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14" w:rsidRDefault="001D5714" w:rsidP="001D5714">
      <w:pPr>
        <w:tabs>
          <w:tab w:val="left" w:pos="7200"/>
          <w:tab w:val="left" w:pos="7380"/>
          <w:tab w:val="left" w:pos="7560"/>
        </w:tabs>
        <w:rPr>
          <w:rFonts w:ascii="黑体" w:eastAsia="黑体" w:hAnsi="黑体"/>
          <w:sz w:val="32"/>
          <w:szCs w:val="32"/>
        </w:rPr>
      </w:pPr>
      <w:r>
        <w:rPr>
          <w:rFonts w:ascii="黑体" w:eastAsia="黑体" w:hAnsi="黑体" w:hint="eastAsia"/>
          <w:sz w:val="32"/>
          <w:szCs w:val="32"/>
        </w:rPr>
        <w:t>附件2</w:t>
      </w:r>
    </w:p>
    <w:p w:rsidR="001D5714" w:rsidRDefault="001D5714" w:rsidP="001D5714">
      <w:pPr>
        <w:snapToGrid w:val="0"/>
        <w:jc w:val="center"/>
        <w:rPr>
          <w:rFonts w:eastAsia="仿宋_GB2312"/>
          <w:sz w:val="28"/>
          <w:szCs w:val="28"/>
          <w:lang w:val="en"/>
        </w:rPr>
      </w:pPr>
    </w:p>
    <w:p w:rsidR="001D5714" w:rsidRPr="0055713D" w:rsidRDefault="001D5714" w:rsidP="001D5714">
      <w:pPr>
        <w:snapToGrid w:val="0"/>
        <w:spacing w:line="240" w:lineRule="atLeast"/>
        <w:jc w:val="center"/>
        <w:rPr>
          <w:rFonts w:ascii="方正小标宋简体" w:eastAsia="方正小标宋简体"/>
          <w:sz w:val="44"/>
          <w:szCs w:val="44"/>
          <w:lang w:val="en"/>
        </w:rPr>
      </w:pPr>
      <w:r w:rsidRPr="0055713D">
        <w:rPr>
          <w:rFonts w:ascii="方正小标宋简体" w:eastAsia="方正小标宋简体" w:hint="eastAsia"/>
          <w:sz w:val="44"/>
          <w:szCs w:val="44"/>
          <w:lang w:val="en"/>
        </w:rPr>
        <w:t>广西锦生堂生物科技有限公司</w:t>
      </w:r>
    </w:p>
    <w:p w:rsidR="001D5714" w:rsidRPr="0055713D" w:rsidRDefault="001D5714" w:rsidP="001D5714">
      <w:pPr>
        <w:snapToGrid w:val="0"/>
        <w:spacing w:line="240" w:lineRule="atLeast"/>
        <w:jc w:val="center"/>
        <w:rPr>
          <w:rFonts w:ascii="方正小标宋简体" w:eastAsia="方正小标宋简体"/>
          <w:sz w:val="44"/>
          <w:szCs w:val="44"/>
        </w:rPr>
      </w:pPr>
      <w:r w:rsidRPr="0055713D">
        <w:rPr>
          <w:rFonts w:ascii="方正小标宋简体" w:eastAsia="方正小标宋简体" w:hint="eastAsia"/>
          <w:sz w:val="44"/>
          <w:szCs w:val="44"/>
        </w:rPr>
        <w:t>飞行检查结果</w:t>
      </w:r>
      <w:bookmarkStart w:id="0" w:name="_GoBack"/>
      <w:bookmarkEnd w:id="0"/>
    </w:p>
    <w:p w:rsidR="001D5714" w:rsidRDefault="001D5714" w:rsidP="001D5714">
      <w:pPr>
        <w:snapToGrid w:val="0"/>
        <w:jc w:val="center"/>
        <w:rPr>
          <w:rFonts w:eastAsia="仿宋_GB2312"/>
          <w:sz w:val="28"/>
          <w:szCs w:val="28"/>
          <w:lang w:val="en"/>
        </w:rPr>
      </w:pPr>
    </w:p>
    <w:tbl>
      <w:tblPr>
        <w:tblW w:w="0" w:type="auto"/>
        <w:jc w:val="center"/>
        <w:tblLayout w:type="fixed"/>
        <w:tblCellMar>
          <w:left w:w="0" w:type="dxa"/>
          <w:right w:w="0" w:type="dxa"/>
        </w:tblCellMar>
        <w:tblLook w:val="0000" w:firstRow="0" w:lastRow="0" w:firstColumn="0" w:lastColumn="0" w:noHBand="0" w:noVBand="0"/>
      </w:tblPr>
      <w:tblGrid>
        <w:gridCol w:w="1685"/>
        <w:gridCol w:w="2152"/>
        <w:gridCol w:w="2385"/>
        <w:gridCol w:w="3211"/>
      </w:tblGrid>
      <w:tr w:rsidR="001D5714" w:rsidTr="006C6E38">
        <w:trPr>
          <w:trHeight w:val="53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企业名称</w:t>
            </w:r>
          </w:p>
        </w:tc>
        <w:tc>
          <w:tcPr>
            <w:tcW w:w="774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rFonts w:eastAsia="仿宋_GB2312"/>
                <w:sz w:val="28"/>
                <w:szCs w:val="28"/>
              </w:rPr>
            </w:pPr>
            <w:r>
              <w:rPr>
                <w:rFonts w:eastAsia="仿宋_GB2312" w:hint="eastAsia"/>
                <w:sz w:val="28"/>
                <w:szCs w:val="28"/>
                <w:lang w:val="en"/>
              </w:rPr>
              <w:t>广西锦生堂生物科技有限公司</w:t>
            </w:r>
          </w:p>
        </w:tc>
      </w:tr>
      <w:tr w:rsidR="001D5714" w:rsidTr="006C6E38">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化妆品生产许可证编号</w:t>
            </w:r>
          </w:p>
        </w:tc>
        <w:tc>
          <w:tcPr>
            <w:tcW w:w="21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rFonts w:eastAsia="仿宋_GB2312"/>
              </w:rPr>
            </w:pPr>
            <w:r>
              <w:rPr>
                <w:rFonts w:eastAsia="仿宋_GB2312" w:hint="eastAsia"/>
                <w:sz w:val="28"/>
                <w:szCs w:val="28"/>
              </w:rPr>
              <w:t>桂妆</w:t>
            </w:r>
            <w:r>
              <w:rPr>
                <w:rFonts w:eastAsia="仿宋_GB2312" w:hint="eastAsia"/>
                <w:sz w:val="28"/>
                <w:szCs w:val="28"/>
              </w:rPr>
              <w:t>20240002</w:t>
            </w:r>
          </w:p>
        </w:tc>
        <w:tc>
          <w:tcPr>
            <w:tcW w:w="23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321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pacing w:line="480" w:lineRule="exact"/>
              <w:jc w:val="center"/>
              <w:rPr>
                <w:rFonts w:eastAsia="仿宋_GB2312"/>
              </w:rPr>
            </w:pPr>
            <w:r>
              <w:rPr>
                <w:rFonts w:eastAsia="仿宋_GB2312" w:hint="eastAsia"/>
                <w:sz w:val="28"/>
                <w:szCs w:val="28"/>
              </w:rPr>
              <w:t>91450100MACP9F4J2J</w:t>
            </w:r>
          </w:p>
        </w:tc>
      </w:tr>
      <w:tr w:rsidR="001D5714" w:rsidTr="006C6E38">
        <w:trPr>
          <w:trHeight w:val="567"/>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企业地址</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rFonts w:eastAsia="仿宋_GB2312"/>
                <w:sz w:val="28"/>
                <w:szCs w:val="28"/>
              </w:rPr>
            </w:pPr>
            <w:r>
              <w:rPr>
                <w:rFonts w:eastAsia="仿宋_GB2312" w:hint="eastAsia"/>
                <w:sz w:val="28"/>
                <w:szCs w:val="28"/>
              </w:rPr>
              <w:t>广西壮族自治区南宁市长凯路</w:t>
            </w:r>
            <w:r>
              <w:rPr>
                <w:rFonts w:eastAsia="仿宋_GB2312" w:hint="eastAsia"/>
                <w:sz w:val="28"/>
                <w:szCs w:val="28"/>
              </w:rPr>
              <w:t>23</w:t>
            </w:r>
            <w:r>
              <w:rPr>
                <w:rFonts w:eastAsia="仿宋_GB2312" w:hint="eastAsia"/>
                <w:sz w:val="28"/>
                <w:szCs w:val="28"/>
              </w:rPr>
              <w:t>号</w:t>
            </w:r>
            <w:r>
              <w:rPr>
                <w:rFonts w:eastAsia="仿宋_GB2312" w:hint="eastAsia"/>
                <w:sz w:val="28"/>
                <w:szCs w:val="28"/>
              </w:rPr>
              <w:t>10</w:t>
            </w:r>
            <w:r>
              <w:rPr>
                <w:rFonts w:eastAsia="仿宋_GB2312" w:hint="eastAsia"/>
                <w:sz w:val="28"/>
                <w:szCs w:val="28"/>
              </w:rPr>
              <w:t>号楼</w:t>
            </w:r>
            <w:r>
              <w:rPr>
                <w:rFonts w:eastAsia="仿宋_GB2312" w:hint="eastAsia"/>
                <w:sz w:val="28"/>
                <w:szCs w:val="28"/>
              </w:rPr>
              <w:t>5</w:t>
            </w:r>
            <w:r>
              <w:rPr>
                <w:rFonts w:eastAsia="仿宋_GB2312" w:hint="eastAsia"/>
                <w:sz w:val="28"/>
                <w:szCs w:val="28"/>
              </w:rPr>
              <w:t>楼西半层</w:t>
            </w:r>
          </w:p>
        </w:tc>
      </w:tr>
      <w:tr w:rsidR="001D5714" w:rsidTr="006C6E38">
        <w:trPr>
          <w:trHeight w:val="56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检查单位</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国家</w:t>
            </w:r>
            <w:r>
              <w:rPr>
                <w:rFonts w:eastAsia="仿宋_GB2312" w:hint="eastAsia"/>
                <w:sz w:val="28"/>
                <w:szCs w:val="28"/>
              </w:rPr>
              <w:t>药监</w:t>
            </w:r>
            <w:r>
              <w:rPr>
                <w:rFonts w:eastAsia="仿宋_GB2312"/>
                <w:sz w:val="28"/>
                <w:szCs w:val="28"/>
              </w:rPr>
              <w:t>局食品药品审核查验中心</w:t>
            </w:r>
          </w:p>
        </w:tc>
      </w:tr>
      <w:tr w:rsidR="001D5714" w:rsidTr="006C6E38">
        <w:trPr>
          <w:trHeight w:val="591"/>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pPr>
            <w:r>
              <w:rPr>
                <w:rFonts w:eastAsia="仿宋_GB2312"/>
                <w:sz w:val="28"/>
                <w:szCs w:val="28"/>
              </w:rPr>
              <w:t>检查依据</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rFonts w:eastAsia="仿宋_GB2312"/>
                <w:sz w:val="28"/>
                <w:szCs w:val="28"/>
              </w:rPr>
            </w:pPr>
            <w:r>
              <w:rPr>
                <w:rFonts w:eastAsia="仿宋_GB2312"/>
                <w:sz w:val="28"/>
                <w:szCs w:val="28"/>
              </w:rPr>
              <w:t>《化妆品监督管理条例》《化妆品生产质量管理规范》</w:t>
            </w:r>
          </w:p>
          <w:p w:rsidR="001D5714" w:rsidRDefault="001D5714" w:rsidP="006C6E38">
            <w:pPr>
              <w:snapToGrid w:val="0"/>
              <w:jc w:val="center"/>
              <w:rPr>
                <w:rFonts w:eastAsia="仿宋_GB2312"/>
              </w:rPr>
            </w:pPr>
            <w:r>
              <w:rPr>
                <w:rFonts w:eastAsia="仿宋_GB2312" w:hint="eastAsia"/>
                <w:sz w:val="28"/>
                <w:szCs w:val="28"/>
              </w:rPr>
              <w:t>《化妆品生产质量管理规范检查要点及判定原则》等</w:t>
            </w:r>
          </w:p>
        </w:tc>
      </w:tr>
      <w:tr w:rsidR="001D5714" w:rsidTr="006C6E38">
        <w:trPr>
          <w:trHeight w:val="543"/>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b/>
                <w:bCs/>
              </w:rPr>
            </w:pPr>
            <w:r>
              <w:rPr>
                <w:rFonts w:eastAsia="仿宋_GB2312"/>
                <w:b/>
                <w:bCs/>
                <w:sz w:val="28"/>
                <w:szCs w:val="28"/>
              </w:rPr>
              <w:t>检查发现缺陷和问题</w:t>
            </w:r>
          </w:p>
        </w:tc>
      </w:tr>
      <w:tr w:rsidR="001D5714" w:rsidTr="006C6E38">
        <w:trPr>
          <w:trHeight w:val="1394"/>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pStyle w:val="a5"/>
              <w:spacing w:line="400" w:lineRule="exact"/>
              <w:ind w:firstLineChars="200" w:firstLine="560"/>
              <w:jc w:val="both"/>
              <w:rPr>
                <w:rFonts w:ascii="Times New Roman" w:eastAsia="仿宋_GB2312" w:hAnsi="Times New Roman" w:cs="Times New Roman"/>
                <w:sz w:val="28"/>
                <w:szCs w:val="28"/>
                <w:lang w:val="en"/>
              </w:rPr>
            </w:pPr>
            <w:r>
              <w:rPr>
                <w:rFonts w:ascii="Times New Roman" w:eastAsia="仿宋_GB2312" w:hAnsi="Times New Roman" w:cs="Times New Roman" w:hint="eastAsia"/>
                <w:sz w:val="28"/>
                <w:szCs w:val="28"/>
                <w:lang w:val="en"/>
              </w:rPr>
              <w:t>该企业在质量保证与控制方面存在未按规定执行记录管理制度、未按规定执行留样管理制度等问题；在生产过程管理方面存在未按规定执行产品放行管理制度等问题；在物料与产品管理方面存在未按规定贮存物料和产品等问题。</w:t>
            </w:r>
          </w:p>
        </w:tc>
      </w:tr>
      <w:tr w:rsidR="001D5714" w:rsidTr="006C6E38">
        <w:trPr>
          <w:trHeight w:val="239"/>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b/>
                <w:bCs/>
              </w:rPr>
            </w:pPr>
            <w:r>
              <w:rPr>
                <w:rFonts w:eastAsia="仿宋_GB2312"/>
                <w:b/>
                <w:bCs/>
                <w:sz w:val="28"/>
                <w:szCs w:val="28"/>
              </w:rPr>
              <w:t>处理措施</w:t>
            </w:r>
          </w:p>
        </w:tc>
      </w:tr>
      <w:tr w:rsidR="001D5714" w:rsidTr="006C6E38">
        <w:trPr>
          <w:trHeight w:val="2869"/>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pStyle w:val="a5"/>
              <w:spacing w:before="0" w:beforeAutospacing="0" w:after="0" w:afterAutospacing="0" w:line="360" w:lineRule="exact"/>
              <w:ind w:firstLine="560"/>
              <w:jc w:val="both"/>
              <w:rPr>
                <w:rFonts w:ascii="Times New Roman" w:eastAsia="仿宋_GB2312" w:hAnsi="Times New Roman" w:cs="Times New Roman"/>
                <w:sz w:val="28"/>
                <w:szCs w:val="28"/>
                <w:lang w:val="en"/>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lang w:val="en"/>
              </w:rPr>
              <w:t>国家药监局要求广西壮族自治区药监局对该企业涉嫌违法的行为依法立案调查，并评估相关产品安全风险，按照《化妆品监督管理条例》的规定责令该企业实施召回，必要时依法采取紧急控制措施。有关查处结果及时报告国家药监局。</w:t>
            </w:r>
          </w:p>
          <w:p w:rsidR="001D5714" w:rsidRDefault="001D5714" w:rsidP="006C6E38">
            <w:pPr>
              <w:pStyle w:val="a5"/>
              <w:spacing w:before="0" w:beforeAutospacing="0" w:after="0" w:afterAutospacing="0" w:line="360" w:lineRule="exact"/>
              <w:ind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val="en"/>
              </w:rPr>
              <w:t>2.</w:t>
            </w:r>
            <w:r>
              <w:rPr>
                <w:rFonts w:ascii="Times New Roman" w:eastAsia="仿宋_GB2312" w:hAnsi="Times New Roman" w:cs="Times New Roman" w:hint="eastAsia"/>
                <w:sz w:val="28"/>
                <w:szCs w:val="28"/>
                <w:lang w:val="en"/>
              </w:rPr>
              <w:t>对检</w:t>
            </w:r>
            <w:r>
              <w:rPr>
                <w:rFonts w:ascii="Times New Roman" w:eastAsia="仿宋_GB2312" w:hAnsi="Times New Roman" w:cs="Times New Roman" w:hint="eastAsia"/>
                <w:sz w:val="28"/>
                <w:szCs w:val="28"/>
              </w:rPr>
              <w:t>查中发现的不符合规定项目和问题，</w:t>
            </w:r>
            <w:r>
              <w:rPr>
                <w:rFonts w:ascii="Times New Roman" w:eastAsia="仿宋_GB2312" w:hAnsi="Times New Roman" w:cs="Times New Roman" w:hint="eastAsia"/>
                <w:sz w:val="28"/>
                <w:szCs w:val="28"/>
                <w:lang w:val="en"/>
              </w:rPr>
              <w:t>广西壮族自治区</w:t>
            </w:r>
            <w:r>
              <w:rPr>
                <w:rFonts w:ascii="Times New Roman" w:eastAsia="仿宋_GB2312" w:hAnsi="Times New Roman" w:cs="Times New Roman" w:hint="eastAsia"/>
                <w:sz w:val="28"/>
                <w:szCs w:val="28"/>
              </w:rPr>
              <w:t>药监局已责令该企业暂停生产、经营，并进行整改。该企业完成全面整改并经</w:t>
            </w:r>
            <w:r>
              <w:rPr>
                <w:rFonts w:ascii="Times New Roman" w:eastAsia="仿宋_GB2312" w:hAnsi="Times New Roman" w:cs="Times New Roman" w:hint="eastAsia"/>
                <w:sz w:val="28"/>
                <w:szCs w:val="28"/>
                <w:lang w:val="en"/>
              </w:rPr>
              <w:t>广西壮族自治区</w:t>
            </w:r>
            <w:r>
              <w:rPr>
                <w:rFonts w:ascii="Times New Roman" w:eastAsia="仿宋_GB2312" w:hAnsi="Times New Roman" w:cs="Times New Roman" w:hint="eastAsia"/>
                <w:sz w:val="28"/>
                <w:szCs w:val="28"/>
              </w:rPr>
              <w:t>药监局检查确认、发布复产通告前不得恢复生产。有关整改和复产情况及时报告国家药监局。</w:t>
            </w:r>
          </w:p>
        </w:tc>
      </w:tr>
      <w:tr w:rsidR="001D5714" w:rsidTr="006C6E38">
        <w:trPr>
          <w:trHeight w:val="572"/>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b/>
                <w:bCs/>
              </w:rPr>
            </w:pPr>
            <w:r>
              <w:rPr>
                <w:rFonts w:eastAsia="仿宋_GB2312"/>
                <w:b/>
                <w:bCs/>
                <w:sz w:val="28"/>
                <w:szCs w:val="28"/>
              </w:rPr>
              <w:t>发布日期</w:t>
            </w:r>
          </w:p>
        </w:tc>
        <w:tc>
          <w:tcPr>
            <w:tcW w:w="7748"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1D5714" w:rsidRDefault="001D5714" w:rsidP="006C6E38">
            <w:pPr>
              <w:snapToGrid w:val="0"/>
              <w:jc w:val="center"/>
              <w:rPr>
                <w:rFonts w:eastAsia="仿宋_GB2312"/>
              </w:rPr>
            </w:pPr>
            <w:r>
              <w:rPr>
                <w:rFonts w:eastAsia="仿宋_GB2312"/>
                <w:sz w:val="28"/>
                <w:szCs w:val="28"/>
              </w:rPr>
              <w:t>202</w:t>
            </w:r>
            <w:r>
              <w:rPr>
                <w:rFonts w:eastAsia="仿宋_GB2312" w:hint="eastAsia"/>
                <w:sz w:val="28"/>
                <w:szCs w:val="28"/>
              </w:rPr>
              <w:t>4</w:t>
            </w:r>
            <w:r>
              <w:rPr>
                <w:rFonts w:eastAsia="仿宋_GB2312"/>
                <w:sz w:val="28"/>
                <w:szCs w:val="28"/>
              </w:rPr>
              <w:t>年</w:t>
            </w:r>
            <w:r>
              <w:rPr>
                <w:rFonts w:eastAsia="仿宋_GB2312" w:hint="eastAsia"/>
                <w:sz w:val="28"/>
                <w:szCs w:val="28"/>
              </w:rPr>
              <w:t>1</w:t>
            </w:r>
            <w:r>
              <w:rPr>
                <w:rFonts w:eastAsia="仿宋_GB2312"/>
                <w:sz w:val="28"/>
                <w:szCs w:val="28"/>
                <w:lang w:val="en"/>
              </w:rPr>
              <w:t>2</w:t>
            </w:r>
            <w:r>
              <w:rPr>
                <w:rFonts w:eastAsia="仿宋_GB2312"/>
                <w:sz w:val="28"/>
                <w:szCs w:val="28"/>
              </w:rPr>
              <w:t>月</w:t>
            </w:r>
            <w:r>
              <w:rPr>
                <w:rFonts w:eastAsia="仿宋_GB2312"/>
                <w:sz w:val="28"/>
                <w:szCs w:val="28"/>
                <w:lang w:val="en"/>
              </w:rPr>
              <w:t>5</w:t>
            </w:r>
            <w:r>
              <w:rPr>
                <w:rFonts w:eastAsia="仿宋_GB2312"/>
                <w:sz w:val="28"/>
                <w:szCs w:val="28"/>
              </w:rPr>
              <w:t>日</w:t>
            </w:r>
          </w:p>
        </w:tc>
      </w:tr>
    </w:tbl>
    <w:p w:rsidR="00D67046" w:rsidRDefault="00D67046"/>
    <w:sectPr w:rsidR="00D67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D29" w:rsidRDefault="002D1D29" w:rsidP="0055713D">
      <w:r>
        <w:separator/>
      </w:r>
    </w:p>
  </w:endnote>
  <w:endnote w:type="continuationSeparator" w:id="0">
    <w:p w:rsidR="002D1D29" w:rsidRDefault="002D1D29" w:rsidP="0055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D29" w:rsidRDefault="002D1D29" w:rsidP="0055713D">
      <w:r>
        <w:separator/>
      </w:r>
    </w:p>
  </w:footnote>
  <w:footnote w:type="continuationSeparator" w:id="0">
    <w:p w:rsidR="002D1D29" w:rsidRDefault="002D1D29" w:rsidP="0055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14"/>
    <w:rsid w:val="001D5714"/>
    <w:rsid w:val="002D1D29"/>
    <w:rsid w:val="0055713D"/>
    <w:rsid w:val="00C302DF"/>
    <w:rsid w:val="00D67046"/>
    <w:rsid w:val="00ED426B"/>
    <w:rsid w:val="00FD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57BA9-52F1-4AEF-8243-F43710DB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714"/>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Normal (Web)"/>
    <w:basedOn w:val="a"/>
    <w:uiPriority w:val="99"/>
    <w:unhideWhenUsed/>
    <w:qFormat/>
    <w:rsid w:val="001D5714"/>
    <w:pPr>
      <w:widowControl/>
      <w:spacing w:before="100" w:beforeAutospacing="1" w:after="100" w:afterAutospacing="1"/>
      <w:jc w:val="left"/>
    </w:pPr>
    <w:rPr>
      <w:rFonts w:ascii="宋体" w:hAnsi="宋体" w:cs="宋体"/>
      <w:kern w:val="0"/>
      <w:sz w:val="24"/>
    </w:rPr>
  </w:style>
  <w:style w:type="paragraph" w:styleId="a6">
    <w:name w:val="header"/>
    <w:basedOn w:val="a"/>
    <w:link w:val="Char"/>
    <w:uiPriority w:val="99"/>
    <w:unhideWhenUsed/>
    <w:rsid w:val="00557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5713D"/>
    <w:rPr>
      <w:rFonts w:ascii="Times New Roman" w:eastAsia="宋体" w:hAnsi="Times New Roman" w:cs="Times New Roman"/>
      <w:sz w:val="18"/>
      <w:szCs w:val="18"/>
    </w:rPr>
  </w:style>
  <w:style w:type="paragraph" w:styleId="a7">
    <w:name w:val="footer"/>
    <w:basedOn w:val="a"/>
    <w:link w:val="Char0"/>
    <w:uiPriority w:val="99"/>
    <w:unhideWhenUsed/>
    <w:rsid w:val="0055713D"/>
    <w:pPr>
      <w:tabs>
        <w:tab w:val="center" w:pos="4153"/>
        <w:tab w:val="right" w:pos="8306"/>
      </w:tabs>
      <w:snapToGrid w:val="0"/>
      <w:jc w:val="left"/>
    </w:pPr>
    <w:rPr>
      <w:sz w:val="18"/>
      <w:szCs w:val="18"/>
    </w:rPr>
  </w:style>
  <w:style w:type="character" w:customStyle="1" w:styleId="Char0">
    <w:name w:val="页脚 Char"/>
    <w:basedOn w:val="a0"/>
    <w:link w:val="a7"/>
    <w:uiPriority w:val="99"/>
    <w:rsid w:val="0055713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2024-12-11T06:29:00Z</dcterms:created>
  <dcterms:modified xsi:type="dcterms:W3CDTF">2024-12-11T06:31:00Z</dcterms:modified>
</cp:coreProperties>
</file>