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77FEA">
      <w:pPr>
        <w:rPr>
          <w:rFonts w:ascii="黑体" w:eastAsia="黑体" w:hAnsi="华文仿宋" w:hint="eastAsia"/>
          <w:sz w:val="32"/>
          <w:szCs w:val="32"/>
        </w:rPr>
      </w:pPr>
      <w:r>
        <w:rPr>
          <w:rFonts w:ascii="黑体" w:eastAsia="黑体" w:hAnsi="华文仿宋" w:hint="eastAsia"/>
          <w:sz w:val="32"/>
          <w:szCs w:val="32"/>
          <w:lang w:val="en"/>
        </w:rPr>
        <w:t>附件</w:t>
      </w:r>
      <w:r>
        <w:rPr>
          <w:rFonts w:ascii="黑体" w:eastAsia="黑体" w:hAnsi="华文仿宋"/>
          <w:sz w:val="32"/>
          <w:szCs w:val="32"/>
          <w:lang w:val="en"/>
        </w:rPr>
        <w:t>1</w:t>
      </w:r>
    </w:p>
    <w:p w:rsidR="00000000" w:rsidRDefault="00577FEA">
      <w:pPr>
        <w:jc w:val="center"/>
        <w:rPr>
          <w:rFonts w:ascii="黑体" w:eastAsia="黑体" w:hAnsi="华文仿宋" w:hint="eastAsia"/>
          <w:sz w:val="32"/>
          <w:szCs w:val="32"/>
        </w:rPr>
      </w:pPr>
      <w:r>
        <w:rPr>
          <w:rFonts w:ascii="方正小标宋简体" w:eastAsia="方正小标宋简体" w:hAnsi="宋体" w:hint="eastAsia"/>
          <w:sz w:val="44"/>
          <w:szCs w:val="44"/>
        </w:rPr>
        <w:t>医疗器械行业标准信息表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926"/>
        <w:gridCol w:w="2038"/>
        <w:gridCol w:w="797"/>
        <w:gridCol w:w="1738"/>
        <w:gridCol w:w="5195"/>
        <w:gridCol w:w="2108"/>
      </w:tblGrid>
      <w:tr w:rsidR="00000000">
        <w:trPr>
          <w:cantSplit/>
          <w:trHeight w:val="583"/>
          <w:tblHeader/>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序号</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标准编号</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标准名称</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制修订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替代标准</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适用范围</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ind w:right="120"/>
              <w:jc w:val="center"/>
              <w:rPr>
                <w:rFonts w:eastAsia="黑体"/>
                <w:bCs/>
                <w:sz w:val="24"/>
              </w:rPr>
            </w:pPr>
            <w:r>
              <w:rPr>
                <w:rFonts w:eastAsia="黑体"/>
                <w:bCs/>
                <w:sz w:val="24"/>
              </w:rPr>
              <w:t>实施日期</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0719.2-2022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眼科光学</w:t>
            </w:r>
            <w:r>
              <w:rPr>
                <w:rFonts w:eastAsia="仿宋_GB2312"/>
                <w:color w:val="000000"/>
                <w:sz w:val="24"/>
              </w:rPr>
              <w:t xml:space="preserve"> </w:t>
            </w:r>
            <w:r>
              <w:rPr>
                <w:rFonts w:eastAsia="仿宋_GB2312"/>
                <w:color w:val="000000"/>
                <w:sz w:val="24"/>
              </w:rPr>
              <w:t>接触镜护理产品</w:t>
            </w:r>
            <w:r>
              <w:rPr>
                <w:rFonts w:eastAsia="仿宋_GB2312"/>
                <w:color w:val="000000"/>
                <w:sz w:val="24"/>
              </w:rPr>
              <w:t xml:space="preserve"> </w:t>
            </w:r>
            <w:r>
              <w:rPr>
                <w:rFonts w:eastAsia="仿宋_GB2312"/>
                <w:color w:val="000000"/>
                <w:sz w:val="24"/>
              </w:rPr>
              <w:t>第</w:t>
            </w:r>
            <w:r>
              <w:rPr>
                <w:rFonts w:eastAsia="仿宋_GB2312"/>
                <w:color w:val="000000"/>
                <w:sz w:val="24"/>
              </w:rPr>
              <w:t>2</w:t>
            </w:r>
            <w:r>
              <w:rPr>
                <w:rFonts w:eastAsia="仿宋_GB2312"/>
                <w:color w:val="000000"/>
                <w:sz w:val="24"/>
              </w:rPr>
              <w:t>部分：基本要求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0719.2-2009</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本文件规定了接触镜护理产品的安全和性能</w:t>
            </w:r>
            <w:r>
              <w:rPr>
                <w:rFonts w:eastAsia="仿宋_GB2312"/>
                <w:color w:val="000000"/>
                <w:sz w:val="24"/>
              </w:rPr>
              <w:t>要求。</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highlight w:val="yellow"/>
              </w:rPr>
            </w:pPr>
            <w:r>
              <w:rPr>
                <w:rFonts w:eastAsia="仿宋_GB2312"/>
                <w:color w:val="000000"/>
                <w:sz w:val="24"/>
                <w:lang w:val="en"/>
              </w:rPr>
              <w:t>2025</w:t>
            </w:r>
            <w:r>
              <w:rPr>
                <w:rFonts w:eastAsia="仿宋_GB2312"/>
                <w:color w:val="000000"/>
                <w:sz w:val="24"/>
                <w:lang w:val="en"/>
              </w:rPr>
              <w:t>年</w:t>
            </w:r>
            <w:r>
              <w:rPr>
                <w:rFonts w:eastAsia="仿宋_GB2312"/>
                <w:color w:val="000000"/>
                <w:sz w:val="24"/>
              </w:rPr>
              <w:t>1</w:t>
            </w:r>
            <w:r>
              <w:rPr>
                <w:rFonts w:eastAsia="仿宋_GB2312"/>
                <w:color w:val="000000"/>
                <w:sz w:val="24"/>
                <w:lang w:val="en"/>
              </w:rPr>
              <w:t>1</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2</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0290.8-2022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眼科光学</w:t>
            </w:r>
            <w:r>
              <w:rPr>
                <w:rFonts w:eastAsia="仿宋_GB2312"/>
                <w:color w:val="000000"/>
                <w:sz w:val="24"/>
              </w:rPr>
              <w:t xml:space="preserve"> </w:t>
            </w:r>
            <w:r>
              <w:rPr>
                <w:rFonts w:eastAsia="仿宋_GB2312"/>
                <w:color w:val="000000"/>
                <w:sz w:val="24"/>
              </w:rPr>
              <w:t>人工晶状体</w:t>
            </w:r>
            <w:r>
              <w:rPr>
                <w:rFonts w:eastAsia="仿宋_GB2312"/>
                <w:color w:val="000000"/>
                <w:sz w:val="24"/>
              </w:rPr>
              <w:t xml:space="preserve"> </w:t>
            </w:r>
            <w:r>
              <w:rPr>
                <w:rFonts w:eastAsia="仿宋_GB2312"/>
                <w:color w:val="000000"/>
                <w:sz w:val="24"/>
              </w:rPr>
              <w:t>第</w:t>
            </w:r>
            <w:r>
              <w:rPr>
                <w:rFonts w:eastAsia="仿宋_GB2312"/>
                <w:color w:val="000000"/>
                <w:sz w:val="24"/>
              </w:rPr>
              <w:t>8</w:t>
            </w:r>
            <w:r>
              <w:rPr>
                <w:rFonts w:eastAsia="仿宋_GB2312"/>
                <w:color w:val="000000"/>
                <w:sz w:val="24"/>
              </w:rPr>
              <w:t>部分：基本要求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0290.8-2008</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本文件规定了用于外科手术植入人眼前节所有类型人工晶状体的基本要求。本文件不适用于角膜植入物和移植物。</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lang w:val="en"/>
              </w:rPr>
              <w:t>2025</w:t>
            </w:r>
            <w:r>
              <w:rPr>
                <w:rFonts w:eastAsia="仿宋_GB2312"/>
                <w:color w:val="000000"/>
                <w:sz w:val="24"/>
                <w:lang w:val="en"/>
              </w:rPr>
              <w:t>年</w:t>
            </w:r>
            <w:r>
              <w:rPr>
                <w:rFonts w:eastAsia="仿宋_GB2312"/>
                <w:color w:val="000000"/>
                <w:sz w:val="24"/>
              </w:rPr>
              <w:t>1</w:t>
            </w:r>
            <w:r>
              <w:rPr>
                <w:rFonts w:eastAsia="仿宋_GB2312"/>
                <w:color w:val="000000"/>
                <w:sz w:val="24"/>
                <w:lang w:val="en"/>
              </w:rPr>
              <w:t>1</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3</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0650-2022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highlight w:val="yellow"/>
              </w:rPr>
            </w:pPr>
            <w:r>
              <w:rPr>
                <w:rFonts w:eastAsia="仿宋_GB2312"/>
                <w:color w:val="000000"/>
                <w:sz w:val="24"/>
              </w:rPr>
              <w:t>射频消融治疗设备通用技术要求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0650-2008</w:t>
            </w:r>
          </w:p>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0897-2013</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highlight w:val="yellow"/>
              </w:rPr>
            </w:pPr>
            <w:r>
              <w:rPr>
                <w:rFonts w:eastAsia="仿宋_GB2312"/>
                <w:color w:val="000000"/>
                <w:sz w:val="24"/>
              </w:rPr>
              <w:t>本文件规定了射频消融治疗设备的术语和定义、要求、试验方法。本文件适用于射频消融治疗设备及其附件。本文件不适用于进行非创伤性浅</w:t>
            </w:r>
            <w:r>
              <w:rPr>
                <w:rFonts w:eastAsia="仿宋_GB2312"/>
                <w:color w:val="000000"/>
                <w:sz w:val="24"/>
              </w:rPr>
              <w:t>表治疗的射频治疗设备。</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highlight w:val="yellow"/>
              </w:rPr>
            </w:pPr>
            <w:r>
              <w:rPr>
                <w:rFonts w:eastAsia="仿宋_GB2312"/>
                <w:color w:val="000000"/>
                <w:sz w:val="24"/>
                <w:lang w:val="en"/>
              </w:rPr>
              <w:t>2025</w:t>
            </w:r>
            <w:r>
              <w:rPr>
                <w:rFonts w:eastAsia="仿宋_GB2312"/>
                <w:color w:val="000000"/>
                <w:sz w:val="24"/>
                <w:lang w:val="en"/>
              </w:rPr>
              <w:t>年</w:t>
            </w:r>
            <w:r>
              <w:rPr>
                <w:rFonts w:eastAsia="仿宋_GB2312"/>
                <w:color w:val="000000"/>
                <w:sz w:val="24"/>
              </w:rPr>
              <w:t>1</w:t>
            </w:r>
            <w:r>
              <w:rPr>
                <w:rFonts w:eastAsia="仿宋_GB2312"/>
                <w:color w:val="000000"/>
                <w:sz w:val="24"/>
                <w:lang w:val="en"/>
              </w:rPr>
              <w:t>1</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4</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1289-2022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激光治疗设备</w:t>
            </w:r>
            <w:r>
              <w:rPr>
                <w:rFonts w:eastAsia="仿宋_GB2312"/>
                <w:color w:val="000000"/>
                <w:sz w:val="24"/>
              </w:rPr>
              <w:t xml:space="preserve"> </w:t>
            </w:r>
            <w:r>
              <w:rPr>
                <w:rFonts w:eastAsia="仿宋_GB2312"/>
                <w:color w:val="000000"/>
                <w:sz w:val="24"/>
              </w:rPr>
              <w:t>眼科激光光凝仪</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 1289-2016</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本文件规定了眼科激光光凝仪的术语和定义、产品组成、要求、试验方法等内容。本文件适用于临床上进行眼底激光光凝治疗的设备。</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highlight w:val="yellow"/>
              </w:rPr>
            </w:pPr>
            <w:r>
              <w:rPr>
                <w:rFonts w:eastAsia="仿宋_GB2312"/>
                <w:color w:val="000000"/>
                <w:sz w:val="24"/>
                <w:lang w:val="en"/>
              </w:rPr>
              <w:t>2025</w:t>
            </w:r>
            <w:r>
              <w:rPr>
                <w:rFonts w:eastAsia="仿宋_GB2312"/>
                <w:color w:val="000000"/>
                <w:sz w:val="24"/>
                <w:lang w:val="en"/>
              </w:rPr>
              <w:t>年</w:t>
            </w:r>
            <w:r>
              <w:rPr>
                <w:rFonts w:eastAsia="仿宋_GB2312"/>
                <w:color w:val="000000"/>
                <w:sz w:val="24"/>
              </w:rPr>
              <w:t>1</w:t>
            </w:r>
            <w:r>
              <w:rPr>
                <w:rFonts w:eastAsia="仿宋_GB2312"/>
                <w:color w:val="000000"/>
                <w:sz w:val="24"/>
                <w:lang w:val="en"/>
              </w:rPr>
              <w:t>1</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5</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0633-2022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眼科仪器</w:t>
            </w:r>
            <w:r>
              <w:rPr>
                <w:rFonts w:eastAsia="仿宋_GB2312"/>
                <w:color w:val="000000"/>
                <w:sz w:val="24"/>
              </w:rPr>
              <w:t xml:space="preserve"> </w:t>
            </w:r>
            <w:r>
              <w:rPr>
                <w:rFonts w:eastAsia="仿宋_GB2312"/>
                <w:color w:val="000000"/>
                <w:sz w:val="24"/>
              </w:rPr>
              <w:t>间接检眼镜</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0633-2008</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本文件规定了用于观察眼底间接像的手持式、眼镜式、头戴式间接检眼镜的最低要求和试验方法。本文件适用于手持式、眼镜式、头戴式间接检眼镜。本文</w:t>
            </w:r>
            <w:r>
              <w:rPr>
                <w:rFonts w:eastAsia="仿宋_GB2312"/>
                <w:color w:val="000000"/>
                <w:sz w:val="24"/>
              </w:rPr>
              <w:t>件不适用于间接检眼镜用的聚光镜和附件。本文件不适用于台面固定式的仪器，也不适用于主要用于图像捕捉和</w:t>
            </w:r>
            <w:r>
              <w:rPr>
                <w:rFonts w:eastAsia="仿宋_GB2312"/>
                <w:color w:val="000000"/>
                <w:sz w:val="24"/>
              </w:rPr>
              <w:t>/</w:t>
            </w:r>
            <w:r>
              <w:rPr>
                <w:rFonts w:eastAsia="仿宋_GB2312"/>
                <w:color w:val="000000"/>
                <w:sz w:val="24"/>
              </w:rPr>
              <w:t>或图像处理的检眼镜，如采用扫描激光技术的检眼镜。</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6</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0698.2-2022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最终灭菌医疗器械包装材料</w:t>
            </w:r>
            <w:r>
              <w:rPr>
                <w:rFonts w:eastAsia="仿宋_GB2312"/>
                <w:color w:val="000000"/>
                <w:sz w:val="24"/>
              </w:rPr>
              <w:t xml:space="preserve"> </w:t>
            </w:r>
            <w:r>
              <w:rPr>
                <w:rFonts w:eastAsia="仿宋_GB2312"/>
                <w:color w:val="000000"/>
                <w:sz w:val="24"/>
              </w:rPr>
              <w:t>第</w:t>
            </w:r>
            <w:r>
              <w:rPr>
                <w:rFonts w:eastAsia="仿宋_GB2312"/>
                <w:color w:val="000000"/>
                <w:sz w:val="24"/>
              </w:rPr>
              <w:t>2</w:t>
            </w:r>
            <w:r>
              <w:rPr>
                <w:rFonts w:eastAsia="仿宋_GB2312"/>
                <w:color w:val="000000"/>
                <w:sz w:val="24"/>
              </w:rPr>
              <w:t>部分：灭菌包裹材料</w:t>
            </w:r>
            <w:r>
              <w:rPr>
                <w:rFonts w:eastAsia="仿宋_GB2312"/>
                <w:color w:val="000000"/>
                <w:sz w:val="24"/>
              </w:rPr>
              <w:t xml:space="preserve"> </w:t>
            </w:r>
            <w:r>
              <w:rPr>
                <w:rFonts w:eastAsia="仿宋_GB2312"/>
                <w:color w:val="000000"/>
                <w:sz w:val="24"/>
              </w:rPr>
              <w:t>要求和试验方法</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0698.2-2009</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预期在使用前保持最终灭菌医疗器械无菌的预成形屏障系统和包装系统的材料的要求和试验方法。本文件适用于预期为一次性使用的平纸包裹材料、皱纹纸包裹材料、非织造布包裹材料和预期为重复性使用的</w:t>
            </w:r>
            <w:r>
              <w:rPr>
                <w:rFonts w:eastAsia="仿宋_GB2312"/>
                <w:color w:val="000000"/>
                <w:sz w:val="24"/>
              </w:rPr>
              <w:t>纺织包裹材料的性能测定。</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lastRenderedPageBreak/>
              <w:t>7</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0719.10-2022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眼科光学</w:t>
            </w:r>
            <w:r>
              <w:rPr>
                <w:rFonts w:eastAsia="仿宋_GB2312"/>
                <w:color w:val="000000"/>
                <w:sz w:val="24"/>
              </w:rPr>
              <w:t xml:space="preserve"> </w:t>
            </w:r>
            <w:r>
              <w:rPr>
                <w:rFonts w:eastAsia="仿宋_GB2312"/>
                <w:color w:val="000000"/>
                <w:sz w:val="24"/>
              </w:rPr>
              <w:t>接触镜护理产品</w:t>
            </w:r>
            <w:r>
              <w:rPr>
                <w:rFonts w:eastAsia="仿宋_GB2312"/>
                <w:color w:val="000000"/>
                <w:sz w:val="24"/>
              </w:rPr>
              <w:t xml:space="preserve"> </w:t>
            </w:r>
            <w:r>
              <w:rPr>
                <w:rFonts w:eastAsia="仿宋_GB2312"/>
                <w:color w:val="000000"/>
                <w:sz w:val="24"/>
              </w:rPr>
              <w:t>第</w:t>
            </w:r>
            <w:r>
              <w:rPr>
                <w:rFonts w:eastAsia="仿宋_GB2312"/>
                <w:color w:val="000000"/>
                <w:sz w:val="24"/>
              </w:rPr>
              <w:t>10</w:t>
            </w:r>
            <w:r>
              <w:rPr>
                <w:rFonts w:eastAsia="仿宋_GB2312"/>
                <w:color w:val="000000"/>
                <w:sz w:val="24"/>
              </w:rPr>
              <w:t>部分：保湿润滑剂测定方法</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本文件规定了接触镜护理产品中保湿润滑剂（羟丙基甲基纤维素和聚乙烯吡咯烷酮）含量的测定方法。本文件适用于含保湿润滑剂（羟丙基甲基纤维素和</w:t>
            </w:r>
            <w:r>
              <w:rPr>
                <w:rFonts w:eastAsia="仿宋_GB2312"/>
                <w:color w:val="000000"/>
                <w:sz w:val="24"/>
              </w:rPr>
              <w:t>/</w:t>
            </w:r>
            <w:r>
              <w:rPr>
                <w:rFonts w:eastAsia="仿宋_GB2312"/>
                <w:color w:val="000000"/>
                <w:sz w:val="24"/>
              </w:rPr>
              <w:t>或聚乙烯吡咯烷酮）的接触镜护理产品。</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8</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0952-2022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医用控温仪</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0952-2015</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本文件规定了医用控温仪的组成、要求，并描述了相应的试验方法。本文件适用于在</w:t>
            </w:r>
            <w:r>
              <w:rPr>
                <w:rFonts w:eastAsia="仿宋_GB2312"/>
                <w:color w:val="000000"/>
                <w:sz w:val="24"/>
              </w:rPr>
              <w:t>医疗机构临床使用环境下，通过毯、垫等部件与人体进行热交换，对人体进行体外物理升温和</w:t>
            </w:r>
            <w:r>
              <w:rPr>
                <w:rFonts w:eastAsia="仿宋_GB2312"/>
                <w:color w:val="000000"/>
                <w:sz w:val="24"/>
              </w:rPr>
              <w:t>/</w:t>
            </w:r>
            <w:r>
              <w:rPr>
                <w:rFonts w:eastAsia="仿宋_GB2312"/>
                <w:color w:val="000000"/>
                <w:sz w:val="24"/>
              </w:rPr>
              <w:t>或降温，达到辅助调节体温目的的设备。</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9</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0989.5-2022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手术植入物</w:t>
            </w:r>
            <w:r>
              <w:rPr>
                <w:rFonts w:eastAsia="仿宋_GB2312"/>
                <w:color w:val="000000"/>
                <w:sz w:val="24"/>
              </w:rPr>
              <w:t xml:space="preserve"> </w:t>
            </w:r>
            <w:r>
              <w:rPr>
                <w:rFonts w:eastAsia="仿宋_GB2312"/>
                <w:color w:val="000000"/>
                <w:sz w:val="24"/>
              </w:rPr>
              <w:t>有源植入式医疗器械</w:t>
            </w:r>
            <w:r>
              <w:rPr>
                <w:rFonts w:eastAsia="仿宋_GB2312"/>
                <w:color w:val="000000"/>
                <w:sz w:val="24"/>
              </w:rPr>
              <w:t xml:space="preserve"> </w:t>
            </w:r>
            <w:r>
              <w:rPr>
                <w:rFonts w:eastAsia="仿宋_GB2312"/>
                <w:color w:val="000000"/>
                <w:sz w:val="24"/>
              </w:rPr>
              <w:t>第</w:t>
            </w:r>
            <w:r>
              <w:rPr>
                <w:rFonts w:eastAsia="仿宋_GB2312"/>
                <w:color w:val="000000"/>
                <w:sz w:val="24"/>
              </w:rPr>
              <w:t>5</w:t>
            </w:r>
            <w:r>
              <w:rPr>
                <w:rFonts w:eastAsia="仿宋_GB2312"/>
                <w:color w:val="000000"/>
                <w:sz w:val="24"/>
              </w:rPr>
              <w:t>部分：循环支持器械</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本文件规定了有源植入式循环支持器械的型式试验、动物实验研究及临床评价的基本要求。</w:t>
            </w:r>
          </w:p>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本文件适用于心室辅助装置包括左心辅助、右心辅助，全人工心脏，双心室辅助装置，经皮辅助装置，儿科辅助装置等有源植入式循环支持器械。本文件同样适用于有源植入式循环支持器械的部分非植入部</w:t>
            </w:r>
            <w:r>
              <w:rPr>
                <w:rFonts w:eastAsia="仿宋_GB2312"/>
                <w:color w:val="000000"/>
                <w:sz w:val="24"/>
              </w:rPr>
              <w:t>件和附件。本文件不适用于生产过程中的常规检验。</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10</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1043.1-2022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牙科学</w:t>
            </w:r>
            <w:r>
              <w:rPr>
                <w:rFonts w:eastAsia="仿宋_GB2312"/>
                <w:color w:val="000000"/>
                <w:sz w:val="24"/>
              </w:rPr>
              <w:t xml:space="preserve"> </w:t>
            </w:r>
            <w:r>
              <w:rPr>
                <w:rFonts w:eastAsia="仿宋_GB2312"/>
                <w:color w:val="000000"/>
                <w:sz w:val="24"/>
              </w:rPr>
              <w:t>非移动的牙科治疗机和牙科病人椅</w:t>
            </w:r>
            <w:r>
              <w:rPr>
                <w:rFonts w:eastAsia="仿宋_GB2312"/>
                <w:color w:val="000000"/>
                <w:sz w:val="24"/>
              </w:rPr>
              <w:t xml:space="preserve"> </w:t>
            </w:r>
            <w:r>
              <w:rPr>
                <w:rFonts w:eastAsia="仿宋_GB2312"/>
                <w:color w:val="000000"/>
                <w:sz w:val="24"/>
              </w:rPr>
              <w:t>第</w:t>
            </w:r>
            <w:r>
              <w:rPr>
                <w:rFonts w:eastAsia="仿宋_GB2312"/>
                <w:color w:val="000000"/>
                <w:sz w:val="24"/>
              </w:rPr>
              <w:t>1</w:t>
            </w:r>
            <w:r>
              <w:rPr>
                <w:rFonts w:eastAsia="仿宋_GB2312"/>
                <w:color w:val="000000"/>
                <w:sz w:val="24"/>
              </w:rPr>
              <w:t>部分：通用要求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0058-2015</w:t>
            </w:r>
            <w:r>
              <w:rPr>
                <w:rFonts w:eastAsia="仿宋_GB2312"/>
                <w:color w:val="000000"/>
                <w:sz w:val="24"/>
              </w:rPr>
              <w:t>、</w:t>
            </w:r>
            <w:r>
              <w:rPr>
                <w:rFonts w:eastAsia="仿宋_GB2312"/>
                <w:color w:val="000000"/>
                <w:sz w:val="24"/>
              </w:rPr>
              <w:t>YY/T 1043.1-2016</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非移动的牙科治疗机、牙科病人椅以及两者的组合的要求和测试方法，不论它们是否是电动的。本文件还规定了使用说明书、技术说明书、标记和包装的要求。本文件不适用于医师椅、可携带的牙科设备和口腔灯。</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2024</w:t>
            </w:r>
            <w:r>
              <w:rPr>
                <w:rFonts w:eastAsia="仿宋_GB2312"/>
                <w:color w:val="000000"/>
                <w:sz w:val="24"/>
              </w:rPr>
              <w:t>年</w:t>
            </w:r>
            <w:r>
              <w:rPr>
                <w:rFonts w:eastAsia="仿宋_GB2312"/>
                <w:color w:val="000000"/>
                <w:sz w:val="24"/>
              </w:rPr>
              <w:t>4</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11</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1293.2-2022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接触性</w:t>
            </w:r>
            <w:r>
              <w:rPr>
                <w:rFonts w:eastAsia="仿宋_GB2312"/>
                <w:color w:val="000000"/>
                <w:sz w:val="24"/>
              </w:rPr>
              <w:t>创面敷料</w:t>
            </w:r>
            <w:r>
              <w:rPr>
                <w:rFonts w:eastAsia="仿宋_GB2312"/>
                <w:color w:val="000000"/>
                <w:sz w:val="24"/>
              </w:rPr>
              <w:t xml:space="preserve"> </w:t>
            </w:r>
            <w:r>
              <w:rPr>
                <w:rFonts w:eastAsia="仿宋_GB2312"/>
                <w:color w:val="000000"/>
                <w:sz w:val="24"/>
              </w:rPr>
              <w:t>第</w:t>
            </w:r>
            <w:r>
              <w:rPr>
                <w:rFonts w:eastAsia="仿宋_GB2312"/>
                <w:color w:val="000000"/>
                <w:sz w:val="24"/>
              </w:rPr>
              <w:t>2</w:t>
            </w:r>
            <w:r>
              <w:rPr>
                <w:rFonts w:eastAsia="仿宋_GB2312"/>
                <w:color w:val="000000"/>
                <w:sz w:val="24"/>
              </w:rPr>
              <w:t>部分：聚氨酯泡沫敷料</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1293.2-2016</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本文件规定了聚氨酯泡沫敷料的要求和试验方法。本文件适用于无菌供应的液体吸收层为聚氨酯泡沫的敷料。本文件不适用于含银等抑菌剂、含有活性成分或能释放活性物质</w:t>
            </w:r>
            <w:r>
              <w:rPr>
                <w:rFonts w:eastAsia="仿宋_GB2312"/>
                <w:color w:val="000000"/>
                <w:sz w:val="24"/>
              </w:rPr>
              <w:t>/</w:t>
            </w:r>
            <w:r>
              <w:rPr>
                <w:rFonts w:eastAsia="仿宋_GB2312"/>
                <w:color w:val="000000"/>
                <w:sz w:val="24"/>
              </w:rPr>
              <w:t>能量的物质、人</w:t>
            </w:r>
            <w:r>
              <w:rPr>
                <w:rFonts w:eastAsia="仿宋_GB2312"/>
                <w:color w:val="000000"/>
                <w:sz w:val="24"/>
              </w:rPr>
              <w:t>/</w:t>
            </w:r>
            <w:r>
              <w:rPr>
                <w:rFonts w:eastAsia="仿宋_GB2312"/>
                <w:color w:val="000000"/>
                <w:sz w:val="24"/>
              </w:rPr>
              <w:t>动物源性材料、组织工程材料、可降解材料等的聚氨酯泡沫敷料和负压引流用聚氨酯泡沫敷料（海绵）。</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lastRenderedPageBreak/>
              <w:t>12</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1464-2022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医疗保健产品灭菌</w:t>
            </w:r>
            <w:r>
              <w:rPr>
                <w:rFonts w:eastAsia="仿宋_GB2312"/>
                <w:color w:val="000000"/>
                <w:sz w:val="24"/>
              </w:rPr>
              <w:t xml:space="preserve"> </w:t>
            </w:r>
            <w:r>
              <w:rPr>
                <w:rFonts w:eastAsia="仿宋_GB2312"/>
                <w:color w:val="000000"/>
                <w:sz w:val="24"/>
              </w:rPr>
              <w:t>低温蒸汽甲醛</w:t>
            </w:r>
            <w:r>
              <w:rPr>
                <w:rFonts w:eastAsia="仿宋_GB2312"/>
                <w:color w:val="000000"/>
                <w:sz w:val="24"/>
              </w:rPr>
              <w:t xml:space="preserve"> </w:t>
            </w:r>
            <w:r>
              <w:rPr>
                <w:rFonts w:eastAsia="仿宋_GB2312"/>
                <w:color w:val="000000"/>
                <w:sz w:val="24"/>
              </w:rPr>
              <w:t>医疗器械灭菌过程的开发、确认和常规控制要求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1464-2016</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本文件规定了医疗器械低温蒸汽甲醛灭菌过程的开发、确认和常规控制的要求。本文件适用于在负压条件下使用混合低温蒸汽甲醛作为灭菌因子的灭菌过程。本文件不适用于对海绵状脑病</w:t>
            </w:r>
            <w:r>
              <w:rPr>
                <w:rFonts w:eastAsia="仿宋_GB2312"/>
                <w:color w:val="000000"/>
                <w:sz w:val="24"/>
              </w:rPr>
              <w:t>(</w:t>
            </w:r>
            <w:r>
              <w:rPr>
                <w:rFonts w:eastAsia="仿宋_GB2312"/>
                <w:color w:val="000000"/>
                <w:sz w:val="24"/>
              </w:rPr>
              <w:t>如羊痒症、牛海绵状脑病和克雅症</w:t>
            </w:r>
            <w:r>
              <w:rPr>
                <w:rFonts w:eastAsia="仿宋_GB2312"/>
                <w:color w:val="000000"/>
                <w:sz w:val="24"/>
              </w:rPr>
              <w:t>)</w:t>
            </w:r>
            <w:r>
              <w:rPr>
                <w:rFonts w:eastAsia="仿宋_GB2312"/>
                <w:color w:val="000000"/>
                <w:sz w:val="24"/>
              </w:rPr>
              <w:t>病原体灭活过程的开发、确认和常规控制的要求。</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13</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1844-2022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麻醉和呼吸设备</w:t>
            </w:r>
            <w:r>
              <w:rPr>
                <w:rFonts w:eastAsia="仿宋_GB2312"/>
                <w:color w:val="000000"/>
                <w:sz w:val="24"/>
              </w:rPr>
              <w:t xml:space="preserve"> </w:t>
            </w:r>
            <w:r>
              <w:rPr>
                <w:rFonts w:eastAsia="仿宋_GB2312"/>
                <w:color w:val="000000"/>
                <w:sz w:val="24"/>
              </w:rPr>
              <w:t>导气管和相关设备的通用要求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本文件规定了导气管和相关设备的通用要求。本文件适用于特定标准引用了本文件的那些设备。</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1245"/>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14</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1855-2022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组合式陶</w:t>
            </w:r>
            <w:r>
              <w:rPr>
                <w:rFonts w:eastAsia="仿宋_GB2312"/>
                <w:color w:val="000000"/>
                <w:sz w:val="24"/>
              </w:rPr>
              <w:t>瓷股骨头疲劳性能试验方法</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本文件规定了组合式陶瓷股骨头轴向疲劳性能试验和偏轴疲劳性能试验方法。本文件适用于组合式陶瓷股骨头结构（例如：股骨头</w:t>
            </w:r>
            <w:r>
              <w:rPr>
                <w:rFonts w:eastAsia="仿宋_GB2312"/>
                <w:color w:val="000000"/>
                <w:sz w:val="24"/>
              </w:rPr>
              <w:t>/</w:t>
            </w:r>
            <w:r>
              <w:rPr>
                <w:rFonts w:eastAsia="仿宋_GB2312"/>
                <w:color w:val="000000"/>
                <w:sz w:val="24"/>
              </w:rPr>
              <w:t>股骨颈的锥形连接）疲劳性能的测定。</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939"/>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15</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1857-2022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牙科学</w:t>
            </w:r>
            <w:r>
              <w:rPr>
                <w:rFonts w:eastAsia="仿宋_GB2312"/>
                <w:color w:val="000000"/>
                <w:sz w:val="24"/>
              </w:rPr>
              <w:t xml:space="preserve"> </w:t>
            </w:r>
            <w:r>
              <w:rPr>
                <w:rFonts w:eastAsia="仿宋_GB2312"/>
                <w:color w:val="000000"/>
                <w:sz w:val="24"/>
              </w:rPr>
              <w:t>挖匙和骨刮匙</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本文件规定了口腔手术过程中使用的挖匙和骨刮匙的分类、要求和测试方法及标记信息。本文件适用于口腔手术过程中使用的挖匙和骨刮匙。</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1225"/>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16</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1859-2022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动物源性心血管植入物抗钙化评价</w:t>
            </w:r>
            <w:r>
              <w:rPr>
                <w:rFonts w:eastAsia="仿宋_GB2312"/>
                <w:color w:val="000000"/>
                <w:sz w:val="24"/>
              </w:rPr>
              <w:t xml:space="preserve"> </w:t>
            </w:r>
            <w:r>
              <w:rPr>
                <w:rFonts w:eastAsia="仿宋_GB2312"/>
                <w:color w:val="000000"/>
                <w:sz w:val="24"/>
              </w:rPr>
              <w:t>大鼠皮下植入试</w:t>
            </w:r>
            <w:r>
              <w:rPr>
                <w:rFonts w:eastAsia="仿宋_GB2312"/>
                <w:color w:val="000000"/>
                <w:sz w:val="24"/>
              </w:rPr>
              <w:t>验</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本文件规定了大鼠皮下植入评价动物源性心血管植入物抗钙化性能的试验方法。本文件适用于动物源性心血管植入物的大鼠体内抗钙化性能评价试验。</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17</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1865-2022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BRCA</w:t>
            </w:r>
            <w:r>
              <w:rPr>
                <w:rFonts w:eastAsia="仿宋_GB2312"/>
                <w:color w:val="000000"/>
                <w:sz w:val="24"/>
              </w:rPr>
              <w:t>基因突变检测试剂盒及数据库通用技术要求</w:t>
            </w:r>
            <w:r>
              <w:rPr>
                <w:rFonts w:eastAsia="仿宋_GB2312" w:hint="eastAsia"/>
                <w:color w:val="000000"/>
                <w:sz w:val="24"/>
              </w:rPr>
              <w:t>（</w:t>
            </w:r>
            <w:r>
              <w:rPr>
                <w:rFonts w:eastAsia="仿宋_GB2312"/>
                <w:color w:val="000000"/>
                <w:sz w:val="24"/>
              </w:rPr>
              <w:t>高通量测序法</w:t>
            </w:r>
            <w:r>
              <w:rPr>
                <w:rFonts w:eastAsia="仿宋_GB2312" w:hint="eastAsia"/>
                <w:color w:val="000000"/>
                <w:sz w:val="24"/>
              </w:rPr>
              <w:t>）</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w:t>
            </w:r>
            <w:r>
              <w:rPr>
                <w:rFonts w:eastAsia="仿宋_GB2312"/>
                <w:color w:val="000000"/>
                <w:sz w:val="24"/>
              </w:rPr>
              <w:t>BRCA</w:t>
            </w:r>
            <w:r>
              <w:rPr>
                <w:rFonts w:eastAsia="仿宋_GB2312"/>
                <w:color w:val="000000"/>
                <w:sz w:val="24"/>
              </w:rPr>
              <w:t>基因突变检测试剂盒及数据库的试剂盒要求、数据库的数据构成、数据库的数据规范、数据库的数据管理和解读标准。本文件适用于</w:t>
            </w:r>
            <w:r>
              <w:rPr>
                <w:rFonts w:eastAsia="仿宋_GB2312"/>
                <w:color w:val="000000"/>
                <w:sz w:val="24"/>
              </w:rPr>
              <w:t>BRCA</w:t>
            </w:r>
            <w:r>
              <w:rPr>
                <w:rFonts w:eastAsia="仿宋_GB2312"/>
                <w:color w:val="000000"/>
                <w:sz w:val="24"/>
              </w:rPr>
              <w:t>基因胚系突变检测试剂盒、</w:t>
            </w:r>
            <w:r>
              <w:rPr>
                <w:rFonts w:eastAsia="仿宋_GB2312"/>
                <w:color w:val="000000"/>
                <w:sz w:val="24"/>
              </w:rPr>
              <w:t>BRCA</w:t>
            </w:r>
            <w:r>
              <w:rPr>
                <w:rFonts w:eastAsia="仿宋_GB2312"/>
                <w:color w:val="000000"/>
                <w:sz w:val="24"/>
              </w:rPr>
              <w:t>基因突变检测数据库和</w:t>
            </w:r>
            <w:r>
              <w:rPr>
                <w:rFonts w:eastAsia="仿宋_GB2312"/>
                <w:color w:val="000000"/>
                <w:sz w:val="24"/>
              </w:rPr>
              <w:t>BRCA</w:t>
            </w:r>
            <w:r>
              <w:rPr>
                <w:rFonts w:eastAsia="仿宋_GB2312"/>
                <w:color w:val="000000"/>
                <w:sz w:val="24"/>
              </w:rPr>
              <w:t>基因突变解读的质量控制。本</w:t>
            </w:r>
            <w:r>
              <w:rPr>
                <w:rFonts w:eastAsia="仿宋_GB2312"/>
                <w:color w:val="000000"/>
                <w:sz w:val="24"/>
              </w:rPr>
              <w:t>文件不适用于</w:t>
            </w:r>
            <w:r>
              <w:rPr>
                <w:rFonts w:eastAsia="仿宋_GB2312"/>
                <w:color w:val="000000"/>
                <w:sz w:val="24"/>
              </w:rPr>
              <w:t>BRCA</w:t>
            </w:r>
            <w:r>
              <w:rPr>
                <w:rFonts w:eastAsia="仿宋_GB2312"/>
                <w:color w:val="000000"/>
                <w:sz w:val="24"/>
              </w:rPr>
              <w:t>基因体细胞突变检测以及双脱氧法（</w:t>
            </w:r>
            <w:r>
              <w:rPr>
                <w:rFonts w:eastAsia="仿宋_GB2312"/>
                <w:color w:val="000000"/>
                <w:sz w:val="24"/>
              </w:rPr>
              <w:t>Sanger</w:t>
            </w:r>
            <w:r>
              <w:rPr>
                <w:rFonts w:eastAsia="仿宋_GB2312"/>
                <w:color w:val="000000"/>
                <w:sz w:val="24"/>
              </w:rPr>
              <w:t>）对</w:t>
            </w:r>
            <w:r>
              <w:rPr>
                <w:rFonts w:eastAsia="仿宋_GB2312"/>
                <w:color w:val="000000"/>
                <w:sz w:val="24"/>
              </w:rPr>
              <w:t>BRCA</w:t>
            </w:r>
            <w:r>
              <w:rPr>
                <w:rFonts w:eastAsia="仿宋_GB2312"/>
                <w:color w:val="000000"/>
                <w:sz w:val="24"/>
              </w:rPr>
              <w:t>基因突变进行检测。</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lastRenderedPageBreak/>
              <w:t>18</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1877-2022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体外循环器械中双酚基丙烷（</w:t>
            </w:r>
            <w:r>
              <w:rPr>
                <w:rFonts w:eastAsia="仿宋_GB2312"/>
                <w:color w:val="000000"/>
                <w:sz w:val="24"/>
              </w:rPr>
              <w:t>BPA</w:t>
            </w:r>
            <w:r>
              <w:rPr>
                <w:rFonts w:eastAsia="仿宋_GB2312"/>
                <w:color w:val="000000"/>
                <w:sz w:val="24"/>
              </w:rPr>
              <w:t>）残留量测定方法</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本文件规定了以双酚基丙烷（</w:t>
            </w:r>
            <w:r>
              <w:rPr>
                <w:rFonts w:eastAsia="仿宋_GB2312"/>
                <w:color w:val="000000"/>
                <w:sz w:val="24"/>
              </w:rPr>
              <w:t>BPA</w:t>
            </w:r>
            <w:r>
              <w:rPr>
                <w:rFonts w:eastAsia="仿宋_GB2312"/>
                <w:color w:val="000000"/>
                <w:sz w:val="24"/>
              </w:rPr>
              <w:t>）为原料生产的材料所制造的体外循环器械中</w:t>
            </w:r>
            <w:r>
              <w:rPr>
                <w:rFonts w:eastAsia="仿宋_GB2312"/>
                <w:color w:val="000000"/>
                <w:sz w:val="24"/>
              </w:rPr>
              <w:t>BPA</w:t>
            </w:r>
            <w:r>
              <w:rPr>
                <w:rFonts w:eastAsia="仿宋_GB2312"/>
                <w:color w:val="000000"/>
                <w:sz w:val="24"/>
              </w:rPr>
              <w:t>残留量测定方法。本文件适用于以</w:t>
            </w:r>
            <w:r>
              <w:rPr>
                <w:rFonts w:eastAsia="仿宋_GB2312"/>
                <w:color w:val="000000"/>
                <w:sz w:val="24"/>
              </w:rPr>
              <w:t>BPA</w:t>
            </w:r>
            <w:r>
              <w:rPr>
                <w:rFonts w:eastAsia="仿宋_GB2312"/>
                <w:color w:val="000000"/>
                <w:sz w:val="24"/>
              </w:rPr>
              <w:t>为原料生产的材料所制造的体外循环器械。</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19</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1880-2022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血清淀粉样蛋白</w:t>
            </w:r>
            <w:r>
              <w:rPr>
                <w:rFonts w:eastAsia="仿宋_GB2312"/>
                <w:color w:val="000000"/>
                <w:sz w:val="24"/>
              </w:rPr>
              <w:t>A</w:t>
            </w:r>
            <w:r>
              <w:rPr>
                <w:rFonts w:eastAsia="仿宋_GB2312"/>
                <w:color w:val="000000"/>
                <w:sz w:val="24"/>
              </w:rPr>
              <w:t>测定试剂盒</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本文件规定了血清淀粉样蛋白</w:t>
            </w:r>
            <w:r>
              <w:rPr>
                <w:rFonts w:eastAsia="仿宋_GB2312"/>
                <w:color w:val="000000"/>
                <w:sz w:val="24"/>
              </w:rPr>
              <w:t>A</w:t>
            </w:r>
            <w:r>
              <w:rPr>
                <w:rFonts w:eastAsia="仿宋_GB2312"/>
                <w:color w:val="000000"/>
                <w:sz w:val="24"/>
              </w:rPr>
              <w:t>测定试剂盒的通用</w:t>
            </w:r>
            <w:r>
              <w:rPr>
                <w:rFonts w:eastAsia="仿宋_GB2312"/>
                <w:color w:val="000000"/>
                <w:sz w:val="24"/>
              </w:rPr>
              <w:t>技术要求，包括要求、试验方法、标签和使用说明书、包装、运输和贮存。本文件适用于以抗原</w:t>
            </w:r>
            <w:r>
              <w:rPr>
                <w:rFonts w:eastAsia="仿宋_GB2312"/>
                <w:color w:val="000000"/>
                <w:sz w:val="24"/>
              </w:rPr>
              <w:t>-</w:t>
            </w:r>
            <w:r>
              <w:rPr>
                <w:rFonts w:eastAsia="仿宋_GB2312"/>
                <w:color w:val="000000"/>
                <w:sz w:val="24"/>
              </w:rPr>
              <w:t>抗体免疫反应为基本原理的定量测定人源样本中的血清淀粉样蛋白</w:t>
            </w:r>
            <w:r>
              <w:rPr>
                <w:rFonts w:eastAsia="仿宋_GB2312"/>
                <w:color w:val="000000"/>
                <w:sz w:val="24"/>
              </w:rPr>
              <w:t>A</w:t>
            </w:r>
            <w:r>
              <w:rPr>
                <w:rFonts w:eastAsia="仿宋_GB2312"/>
                <w:color w:val="000000"/>
                <w:sz w:val="24"/>
              </w:rPr>
              <w:t>的试剂盒，包括免疫比浊法、免疫层析法和化学发光免疫分析法试剂盒。本文件不适用于胶体金免疫层析法定量试剂盒。</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2023</w:t>
            </w:r>
            <w:r>
              <w:rPr>
                <w:rFonts w:eastAsia="仿宋_GB2312"/>
                <w:color w:val="000000"/>
                <w:sz w:val="24"/>
              </w:rPr>
              <w:t>年</w:t>
            </w:r>
            <w:r>
              <w:rPr>
                <w:rFonts w:eastAsia="仿宋_GB2312"/>
                <w:color w:val="000000"/>
                <w:sz w:val="24"/>
              </w:rPr>
              <w:t>10</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2"/>
          <w:jc w:val="center"/>
        </w:trPr>
        <w:tc>
          <w:tcPr>
            <w:tcW w:w="584"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bCs/>
                <w:sz w:val="24"/>
                <w:lang w:val="en"/>
              </w:rPr>
            </w:pPr>
            <w:r>
              <w:rPr>
                <w:rFonts w:eastAsia="仿宋_GB2312"/>
                <w:bCs/>
                <w:sz w:val="24"/>
                <w:lang w:val="en"/>
              </w:rPr>
              <w:t>20</w:t>
            </w:r>
          </w:p>
        </w:tc>
        <w:tc>
          <w:tcPr>
            <w:tcW w:w="1926"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1064-2022</w:t>
            </w:r>
          </w:p>
        </w:tc>
        <w:tc>
          <w:tcPr>
            <w:tcW w:w="20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牙科学</w:t>
            </w:r>
            <w:r>
              <w:rPr>
                <w:rFonts w:eastAsia="仿宋_GB2312"/>
                <w:color w:val="000000"/>
                <w:sz w:val="24"/>
              </w:rPr>
              <w:t xml:space="preserve"> </w:t>
            </w:r>
            <w:r>
              <w:rPr>
                <w:rFonts w:eastAsia="仿宋_GB2312"/>
                <w:color w:val="000000"/>
                <w:sz w:val="24"/>
              </w:rPr>
              <w:t>牙科种植手术用钻头通用要求</w:t>
            </w:r>
          </w:p>
        </w:tc>
        <w:tc>
          <w:tcPr>
            <w:tcW w:w="797"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YY/T 91064-1999</w:t>
            </w:r>
          </w:p>
        </w:tc>
        <w:tc>
          <w:tcPr>
            <w:tcW w:w="5195"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本文件规定了牙科种植手术用钻头的要求、试验方法、标识及包装。本文件适用于牙科种植手术用钻头。</w:t>
            </w:r>
          </w:p>
        </w:tc>
        <w:tc>
          <w:tcPr>
            <w:tcW w:w="2108" w:type="dxa"/>
            <w:tcMar>
              <w:top w:w="28" w:type="dxa"/>
              <w:left w:w="28" w:type="dxa"/>
              <w:bottom w:w="28" w:type="dxa"/>
              <w:right w:w="28" w:type="dxa"/>
            </w:tcMar>
            <w:vAlign w:val="center"/>
          </w:tcPr>
          <w:p w:rsidR="00000000" w:rsidRDefault="00577FEA">
            <w:pPr>
              <w:adjustRightInd w:val="0"/>
              <w:snapToGrid w:val="0"/>
              <w:spacing w:line="260" w:lineRule="exact"/>
              <w:jc w:val="center"/>
              <w:rPr>
                <w:rFonts w:eastAsia="仿宋_GB2312"/>
                <w:color w:val="000000"/>
                <w:sz w:val="24"/>
              </w:rPr>
            </w:pPr>
            <w:r>
              <w:rPr>
                <w:rFonts w:eastAsia="仿宋_GB2312"/>
                <w:color w:val="000000"/>
                <w:sz w:val="24"/>
              </w:rPr>
              <w:t>2024</w:t>
            </w:r>
            <w:r>
              <w:rPr>
                <w:rFonts w:eastAsia="仿宋_GB2312"/>
                <w:color w:val="000000"/>
                <w:sz w:val="24"/>
              </w:rPr>
              <w:t>年</w:t>
            </w:r>
            <w:r>
              <w:rPr>
                <w:rFonts w:eastAsia="仿宋_GB2312"/>
                <w:color w:val="000000"/>
                <w:sz w:val="24"/>
              </w:rPr>
              <w:t>4</w:t>
            </w:r>
            <w:r>
              <w:rPr>
                <w:rFonts w:eastAsia="仿宋_GB2312"/>
                <w:color w:val="000000"/>
                <w:sz w:val="24"/>
              </w:rPr>
              <w:t>月</w:t>
            </w:r>
            <w:r>
              <w:rPr>
                <w:rFonts w:eastAsia="仿宋_GB2312"/>
                <w:color w:val="000000"/>
                <w:sz w:val="24"/>
              </w:rPr>
              <w:t>1</w:t>
            </w:r>
            <w:r>
              <w:rPr>
                <w:rFonts w:eastAsia="仿宋_GB2312"/>
                <w:color w:val="000000"/>
                <w:sz w:val="24"/>
              </w:rPr>
              <w:t>日</w:t>
            </w:r>
          </w:p>
        </w:tc>
      </w:tr>
    </w:tbl>
    <w:p w:rsidR="00577FEA" w:rsidRDefault="00577FEA" w:rsidP="00475C84">
      <w:pPr>
        <w:rPr>
          <w:rFonts w:ascii="仿宋_GB2312" w:eastAsia="仿宋_GB2312" w:hAnsi="仿宋" w:hint="eastAsia"/>
          <w:sz w:val="28"/>
          <w:szCs w:val="28"/>
        </w:rPr>
      </w:pPr>
      <w:bookmarkStart w:id="0" w:name="_GoBack"/>
      <w:bookmarkEnd w:id="0"/>
    </w:p>
    <w:sectPr w:rsidR="00577FEA" w:rsidSect="00475C84">
      <w:footerReference w:type="default" r:id="rId6"/>
      <w:pgSz w:w="16838" w:h="11906" w:orient="landscape"/>
      <w:pgMar w:top="1134" w:right="1134" w:bottom="1134" w:left="1134" w:header="851"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EA" w:rsidRDefault="00577FEA">
      <w:r>
        <w:separator/>
      </w:r>
    </w:p>
  </w:endnote>
  <w:endnote w:type="continuationSeparator" w:id="0">
    <w:p w:rsidR="00577FEA" w:rsidRDefault="0057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5C84">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381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77FEA">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75C84">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577FEA">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75C84">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EA" w:rsidRDefault="00577FEA">
      <w:r>
        <w:separator/>
      </w:r>
    </w:p>
  </w:footnote>
  <w:footnote w:type="continuationSeparator" w:id="0">
    <w:p w:rsidR="00577FEA" w:rsidRDefault="00577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6771"/>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75C84"/>
    <w:rsid w:val="004A48F4"/>
    <w:rsid w:val="004A5C4E"/>
    <w:rsid w:val="004D7576"/>
    <w:rsid w:val="004F27D3"/>
    <w:rsid w:val="0050179C"/>
    <w:rsid w:val="005410CE"/>
    <w:rsid w:val="005455A8"/>
    <w:rsid w:val="0056324D"/>
    <w:rsid w:val="00564625"/>
    <w:rsid w:val="0056661D"/>
    <w:rsid w:val="00577FEA"/>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C6E19"/>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255D1EC2"/>
    <w:rsid w:val="26F756A0"/>
    <w:rsid w:val="2A8D465A"/>
    <w:rsid w:val="2F3F3FD8"/>
    <w:rsid w:val="3B5C2E49"/>
    <w:rsid w:val="3FDC8873"/>
    <w:rsid w:val="43E2636A"/>
    <w:rsid w:val="4BBF6729"/>
    <w:rsid w:val="4C1A048F"/>
    <w:rsid w:val="4CE67E01"/>
    <w:rsid w:val="4FCE03EB"/>
    <w:rsid w:val="536BCA2E"/>
    <w:rsid w:val="547FAA8C"/>
    <w:rsid w:val="591D3208"/>
    <w:rsid w:val="5B7FD448"/>
    <w:rsid w:val="5BA968FD"/>
    <w:rsid w:val="5CDD5777"/>
    <w:rsid w:val="5CEF67FD"/>
    <w:rsid w:val="5F297A5F"/>
    <w:rsid w:val="5FFFF467"/>
    <w:rsid w:val="63E446CD"/>
    <w:rsid w:val="6D763145"/>
    <w:rsid w:val="6E953E1F"/>
    <w:rsid w:val="6F6F7CDB"/>
    <w:rsid w:val="727F69D9"/>
    <w:rsid w:val="73AC4939"/>
    <w:rsid w:val="757F2D66"/>
    <w:rsid w:val="77F9BD79"/>
    <w:rsid w:val="7AAF7184"/>
    <w:rsid w:val="7BEA1C72"/>
    <w:rsid w:val="7CDB9CBA"/>
    <w:rsid w:val="7CECAFCB"/>
    <w:rsid w:val="7CFD84EB"/>
    <w:rsid w:val="7D7EE0C1"/>
    <w:rsid w:val="7E7F3858"/>
    <w:rsid w:val="7ED62E8A"/>
    <w:rsid w:val="7EFDB262"/>
    <w:rsid w:val="7F5D5640"/>
    <w:rsid w:val="7FDF4A4B"/>
    <w:rsid w:val="7FE7A707"/>
    <w:rsid w:val="7FEEC5C3"/>
    <w:rsid w:val="7FFDE167"/>
    <w:rsid w:val="7FFF97DD"/>
    <w:rsid w:val="87BF5D4F"/>
    <w:rsid w:val="9759D501"/>
    <w:rsid w:val="AF5EFFAC"/>
    <w:rsid w:val="BBFF9FA1"/>
    <w:rsid w:val="BCBDE552"/>
    <w:rsid w:val="BEEB7F38"/>
    <w:rsid w:val="D5BFA902"/>
    <w:rsid w:val="DDF48130"/>
    <w:rsid w:val="E9DFE8E2"/>
    <w:rsid w:val="EA77A315"/>
    <w:rsid w:val="EDAF5158"/>
    <w:rsid w:val="EFBF97C5"/>
    <w:rsid w:val="EFF7ADF0"/>
    <w:rsid w:val="EFFE3858"/>
    <w:rsid w:val="F0D671AE"/>
    <w:rsid w:val="F2F960E5"/>
    <w:rsid w:val="F79BC383"/>
    <w:rsid w:val="F7EF1084"/>
    <w:rsid w:val="FA9BFC70"/>
    <w:rsid w:val="FD5BD62D"/>
    <w:rsid w:val="FD96EBD8"/>
    <w:rsid w:val="FE3BB078"/>
    <w:rsid w:val="FF7F87C7"/>
    <w:rsid w:val="FFEA294C"/>
    <w:rsid w:val="FFEE21AD"/>
    <w:rsid w:val="FFF5654D"/>
    <w:rsid w:val="FFF6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4EE43F-C38F-4F06-8DE7-DB2864F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 w:type="paragraph" w:customStyle="1" w:styleId="1">
    <w:name w:val="列出段落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2719</Characters>
  <Application>Microsoft Office Word</Application>
  <DocSecurity>0</DocSecurity>
  <Lines>22</Lines>
  <Paragraphs>6</Paragraphs>
  <ScaleCrop>false</ScaleCrop>
  <Company>Xtzj.Com</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2022-10-20T15:25:00Z</cp:lastPrinted>
  <dcterms:created xsi:type="dcterms:W3CDTF">2022-10-20T09:36:00Z</dcterms:created>
  <dcterms:modified xsi:type="dcterms:W3CDTF">2022-10-20T09:36:00Z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