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D2D7" w14:textId="1FDDC3FB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 w:hint="eastAsia"/>
          <w:sz w:val="32"/>
          <w:szCs w:val="32"/>
        </w:rPr>
      </w:pPr>
    </w:p>
    <w:p w14:paraId="04BE7892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sz w:val="32"/>
          <w:szCs w:val="32"/>
        </w:rPr>
      </w:pPr>
    </w:p>
    <w:p w14:paraId="1A243343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sz w:val="32"/>
          <w:szCs w:val="32"/>
        </w:rPr>
      </w:pPr>
    </w:p>
    <w:p w14:paraId="79CF49FC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sz w:val="32"/>
          <w:szCs w:val="32"/>
        </w:rPr>
      </w:pPr>
    </w:p>
    <w:p w14:paraId="20562EAD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sz w:val="32"/>
          <w:szCs w:val="32"/>
        </w:rPr>
      </w:pPr>
    </w:p>
    <w:p w14:paraId="25496C81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b/>
          <w:sz w:val="32"/>
          <w:szCs w:val="32"/>
        </w:rPr>
      </w:pPr>
    </w:p>
    <w:p w14:paraId="0CD4598C" w14:textId="77777777" w:rsidR="00275427" w:rsidRPr="00275427" w:rsidRDefault="00275427" w:rsidP="00275427">
      <w:pPr>
        <w:adjustRightInd w:val="0"/>
        <w:snapToGrid w:val="0"/>
        <w:rPr>
          <w:rFonts w:ascii="Times New Roman" w:hAnsi="Times New Roman" w:cs="Times New Roman"/>
          <w:b/>
          <w:sz w:val="32"/>
          <w:szCs w:val="32"/>
        </w:rPr>
      </w:pPr>
    </w:p>
    <w:p w14:paraId="497C0AAE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-8"/>
          <w:sz w:val="52"/>
          <w:szCs w:val="44"/>
        </w:rPr>
      </w:pPr>
      <w:r w:rsidRPr="00275427">
        <w:rPr>
          <w:rFonts w:ascii="Times New Roman" w:eastAsia="方正小标宋简体" w:hAnsi="Times New Roman" w:cs="Times New Roman"/>
          <w:sz w:val="48"/>
          <w:szCs w:val="32"/>
        </w:rPr>
        <w:t>模型引导的药物</w:t>
      </w:r>
      <w:r w:rsidRPr="00275427">
        <w:rPr>
          <w:rFonts w:ascii="Times New Roman" w:eastAsia="方正小标宋简体" w:hAnsi="Times New Roman" w:cs="Times New Roman" w:hint="eastAsia"/>
          <w:sz w:val="48"/>
          <w:szCs w:val="32"/>
        </w:rPr>
        <w:t>研发</w:t>
      </w:r>
      <w:r w:rsidRPr="00275427">
        <w:rPr>
          <w:rFonts w:ascii="Times New Roman" w:eastAsia="方正小标宋简体" w:hAnsi="Times New Roman" w:cs="Times New Roman"/>
          <w:sz w:val="48"/>
          <w:szCs w:val="32"/>
        </w:rPr>
        <w:t>技术指导原则</w:t>
      </w:r>
    </w:p>
    <w:p w14:paraId="36B27F3E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78C832AE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334D3027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333D1439" w14:textId="77777777" w:rsidR="00275427" w:rsidRPr="00275427" w:rsidRDefault="00275427" w:rsidP="00275427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8"/>
          <w:szCs w:val="36"/>
        </w:rPr>
      </w:pPr>
      <w:r w:rsidRPr="00275427">
        <w:rPr>
          <w:rFonts w:ascii="方正小标宋简体" w:eastAsia="方正小标宋简体" w:hAnsi="Times New Roman" w:cs="Times New Roman" w:hint="eastAsia"/>
          <w:sz w:val="48"/>
          <w:szCs w:val="36"/>
        </w:rPr>
        <w:t>（征求意见稿）</w:t>
      </w:r>
    </w:p>
    <w:p w14:paraId="493D9032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19E90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CD054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911470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C9D212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8CDE06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2E4BB8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1BACE2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C4282E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462A87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A5143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6C5779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649884" w14:textId="77777777" w:rsidR="00275427" w:rsidRPr="00275427" w:rsidRDefault="00275427" w:rsidP="00275427">
      <w:pPr>
        <w:adjustRightInd w:val="0"/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3BFECF" w14:textId="77777777" w:rsidR="00275427" w:rsidRPr="00275427" w:rsidRDefault="00275427" w:rsidP="00275427">
      <w:pPr>
        <w:adjustRightInd w:val="0"/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 w:rsidRPr="00275427">
        <w:rPr>
          <w:rFonts w:ascii="黑体" w:eastAsia="黑体" w:hAnsi="黑体" w:cs="Times New Roman" w:hint="eastAsia"/>
          <w:sz w:val="32"/>
          <w:szCs w:val="32"/>
        </w:rPr>
        <w:t>2</w:t>
      </w:r>
      <w:r w:rsidRPr="00275427">
        <w:rPr>
          <w:rFonts w:ascii="黑体" w:eastAsia="黑体" w:hAnsi="黑体" w:cs="Times New Roman"/>
          <w:sz w:val="32"/>
          <w:szCs w:val="32"/>
        </w:rPr>
        <w:t>020年</w:t>
      </w:r>
      <w:r w:rsidRPr="00275427">
        <w:rPr>
          <w:rFonts w:ascii="黑体" w:eastAsia="黑体" w:hAnsi="黑体" w:cs="Times New Roman" w:hint="eastAsia"/>
          <w:sz w:val="32"/>
          <w:szCs w:val="32"/>
        </w:rPr>
        <w:t>0</w:t>
      </w:r>
      <w:r w:rsidRPr="00275427">
        <w:rPr>
          <w:rFonts w:ascii="黑体" w:eastAsia="黑体" w:hAnsi="黑体" w:cs="Times New Roman"/>
          <w:sz w:val="32"/>
          <w:szCs w:val="32"/>
        </w:rPr>
        <w:t>7月</w:t>
      </w:r>
    </w:p>
    <w:p w14:paraId="07AB129C" w14:textId="77777777" w:rsidR="00275427" w:rsidRPr="00275427" w:rsidRDefault="00275427" w:rsidP="00275427">
      <w:pPr>
        <w:widowControl/>
        <w:jc w:val="left"/>
        <w:rPr>
          <w:rFonts w:ascii="Times New Roman" w:eastAsia="方正小标宋简体" w:hAnsi="Times New Roman" w:cs="Times New Roman"/>
          <w:b/>
          <w:sz w:val="40"/>
          <w:szCs w:val="32"/>
        </w:rPr>
      </w:pPr>
      <w:r w:rsidRPr="00275427">
        <w:rPr>
          <w:rFonts w:ascii="Times New Roman" w:eastAsia="方正小标宋简体" w:hAnsi="Times New Roman" w:cs="Times New Roman"/>
          <w:b/>
          <w:sz w:val="40"/>
          <w:szCs w:val="32"/>
        </w:rPr>
        <w:br w:type="page"/>
      </w:r>
    </w:p>
    <w:sdt>
      <w:sdtPr>
        <w:rPr>
          <w:lang w:val="zh-CN"/>
        </w:rPr>
        <w:id w:val="-740098233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b/>
          <w:bCs/>
          <w:sz w:val="30"/>
          <w:szCs w:val="30"/>
        </w:rPr>
      </w:sdtEndPr>
      <w:sdtContent>
        <w:p w14:paraId="48F5A21E" w14:textId="77777777" w:rsidR="00275427" w:rsidRPr="00275427" w:rsidRDefault="00275427" w:rsidP="00275427">
          <w:pPr>
            <w:spacing w:before="240" w:line="259" w:lineRule="auto"/>
            <w:jc w:val="center"/>
            <w:rPr>
              <w:rFonts w:ascii="方正小标宋简体" w:eastAsia="方正小标宋简体" w:hAnsiTheme="majorHAnsi" w:cstheme="majorBidi"/>
              <w:kern w:val="0"/>
              <w:sz w:val="36"/>
              <w:szCs w:val="32"/>
            </w:rPr>
          </w:pPr>
          <w:r w:rsidRPr="00275427">
            <w:rPr>
              <w:rFonts w:ascii="方正小标宋简体" w:eastAsia="方正小标宋简体" w:hAnsiTheme="majorHAnsi" w:cstheme="majorBidi" w:hint="eastAsia"/>
              <w:kern w:val="0"/>
              <w:sz w:val="36"/>
              <w:szCs w:val="32"/>
              <w:lang w:val="zh-CN"/>
            </w:rPr>
            <w:t>目 录</w:t>
          </w:r>
        </w:p>
        <w:p w14:paraId="125942A0" w14:textId="1B474A7C" w:rsidR="00275427" w:rsidRPr="006170A5" w:rsidRDefault="00275427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r w:rsidRPr="006170A5">
            <w:rPr>
              <w:rFonts w:ascii="仿宋_GB2312" w:eastAsia="仿宋_GB2312" w:hint="eastAsia"/>
              <w:sz w:val="32"/>
              <w:szCs w:val="30"/>
            </w:rPr>
            <w:fldChar w:fldCharType="begin"/>
          </w:r>
          <w:r w:rsidRPr="006170A5">
            <w:rPr>
              <w:rFonts w:ascii="仿宋_GB2312" w:eastAsia="仿宋_GB2312" w:hint="eastAsia"/>
              <w:sz w:val="32"/>
              <w:szCs w:val="30"/>
            </w:rPr>
            <w:instrText xml:space="preserve"> TOC \o "1-3" \h \z \u </w:instrText>
          </w:r>
          <w:r w:rsidRPr="006170A5">
            <w:rPr>
              <w:rFonts w:ascii="仿宋_GB2312" w:eastAsia="仿宋_GB2312" w:hint="eastAsia"/>
              <w:sz w:val="32"/>
              <w:szCs w:val="30"/>
            </w:rPr>
            <w:fldChar w:fldCharType="separate"/>
          </w:r>
          <w:hyperlink w:anchor="_Toc46476602" w:history="1">
            <w:r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一、概述</w:t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_Toc46476602 \h </w:instrText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1</w:t>
            </w:r>
            <w:r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055DB2EB" w14:textId="262186A1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03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二、基本理念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_Toc46476603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1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76A59D16" w14:textId="1BBF9467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04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三、模型分析在药物研发中的应用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_Toc46476604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3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4A884C47" w14:textId="478A2C35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05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四、用于模型分析的数据来源和质量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_Toc46476605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4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69E32039" w14:textId="0A6AED60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06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五、模型分析的实施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_Toc46476606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5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49582224" w14:textId="6D054BA3" w:rsidR="00275427" w:rsidRPr="006170A5" w:rsidRDefault="00A70614" w:rsidP="00275427">
          <w:pPr>
            <w:tabs>
              <w:tab w:val="right" w:leader="dot" w:pos="8296"/>
            </w:tabs>
            <w:ind w:leftChars="200" w:left="420"/>
            <w:rPr>
              <w:rFonts w:ascii="仿宋_GB2312" w:eastAsia="仿宋_GB2312"/>
              <w:noProof/>
              <w:sz w:val="32"/>
              <w:szCs w:val="30"/>
            </w:rPr>
          </w:pPr>
          <w:hyperlink w:anchor="_Toc46476607" w:history="1">
            <w:r w:rsidR="00275427" w:rsidRPr="006170A5">
              <w:rPr>
                <w:rFonts w:ascii="仿宋_GB2312" w:eastAsia="仿宋_GB2312" w:hAnsi="Times New Roman" w:cs="Times New Roman" w:hint="eastAsia"/>
                <w:noProof/>
                <w:sz w:val="32"/>
                <w:szCs w:val="30"/>
              </w:rPr>
              <w:t>（一）质量控制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_Toc46476607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5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5522AD72" w14:textId="7C141A7F" w:rsidR="00275427" w:rsidRPr="006170A5" w:rsidRDefault="00A70614" w:rsidP="00275427">
          <w:pPr>
            <w:tabs>
              <w:tab w:val="right" w:leader="dot" w:pos="8296"/>
            </w:tabs>
            <w:ind w:leftChars="200" w:left="420"/>
            <w:rPr>
              <w:rFonts w:ascii="仿宋_GB2312" w:eastAsia="仿宋_GB2312"/>
              <w:noProof/>
              <w:sz w:val="32"/>
              <w:szCs w:val="30"/>
            </w:rPr>
          </w:pPr>
          <w:hyperlink w:anchor="_Toc46476608" w:history="1">
            <w:r w:rsidR="00275427" w:rsidRPr="006170A5">
              <w:rPr>
                <w:rFonts w:ascii="仿宋_GB2312" w:eastAsia="仿宋_GB2312" w:hAnsi="Times New Roman" w:cs="Times New Roman" w:hint="eastAsia"/>
                <w:noProof/>
                <w:sz w:val="32"/>
                <w:szCs w:val="30"/>
              </w:rPr>
              <w:t>（二）模型假设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_Toc46476608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6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2E64DD9C" w14:textId="5C6C1571" w:rsidR="00275427" w:rsidRPr="006170A5" w:rsidRDefault="00A70614" w:rsidP="00275427">
          <w:pPr>
            <w:tabs>
              <w:tab w:val="right" w:leader="dot" w:pos="8296"/>
            </w:tabs>
            <w:ind w:leftChars="200" w:left="420"/>
            <w:rPr>
              <w:rFonts w:ascii="仿宋_GB2312" w:eastAsia="仿宋_GB2312"/>
              <w:noProof/>
              <w:sz w:val="32"/>
              <w:szCs w:val="30"/>
            </w:rPr>
          </w:pPr>
          <w:hyperlink w:anchor="_Toc46476609" w:history="1">
            <w:r w:rsidR="00275427" w:rsidRPr="006170A5">
              <w:rPr>
                <w:rFonts w:ascii="仿宋_GB2312" w:eastAsia="仿宋_GB2312" w:hAnsi="Times New Roman" w:cs="Times New Roman" w:hint="eastAsia"/>
                <w:noProof/>
                <w:sz w:val="32"/>
                <w:szCs w:val="30"/>
              </w:rPr>
              <w:t>（三）模型验证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_Toc46476609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6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6E96726D" w14:textId="6AC2E255" w:rsidR="00275427" w:rsidRPr="006170A5" w:rsidRDefault="00A70614" w:rsidP="00275427">
          <w:pPr>
            <w:tabs>
              <w:tab w:val="right" w:leader="dot" w:pos="8296"/>
            </w:tabs>
            <w:ind w:leftChars="200" w:left="420"/>
            <w:rPr>
              <w:rFonts w:ascii="仿宋_GB2312" w:eastAsia="仿宋_GB2312"/>
              <w:noProof/>
              <w:sz w:val="32"/>
              <w:szCs w:val="30"/>
            </w:rPr>
          </w:pPr>
          <w:hyperlink w:anchor="_Toc46476610" w:history="1">
            <w:r w:rsidR="00275427" w:rsidRPr="006170A5">
              <w:rPr>
                <w:rFonts w:ascii="仿宋_GB2312" w:eastAsia="仿宋_GB2312" w:hAnsi="Times New Roman" w:cs="Times New Roman" w:hint="eastAsia"/>
                <w:noProof/>
                <w:sz w:val="32"/>
                <w:szCs w:val="30"/>
              </w:rPr>
              <w:t>（四）基于模型的分析计划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_Toc46476610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7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1CB0A7C0" w14:textId="1227EDEC" w:rsidR="00275427" w:rsidRPr="006170A5" w:rsidRDefault="00A70614" w:rsidP="00275427">
          <w:pPr>
            <w:tabs>
              <w:tab w:val="right" w:leader="dot" w:pos="8296"/>
            </w:tabs>
            <w:ind w:leftChars="200" w:left="420"/>
            <w:rPr>
              <w:rFonts w:ascii="仿宋_GB2312" w:eastAsia="仿宋_GB2312"/>
              <w:noProof/>
              <w:sz w:val="32"/>
              <w:szCs w:val="30"/>
            </w:rPr>
          </w:pPr>
          <w:hyperlink w:anchor="_Toc46476611" w:history="1">
            <w:r w:rsidR="00275427" w:rsidRPr="006170A5">
              <w:rPr>
                <w:rFonts w:ascii="仿宋_GB2312" w:eastAsia="仿宋_GB2312" w:hAnsi="Times New Roman" w:cs="Times New Roman" w:hint="eastAsia"/>
                <w:noProof/>
                <w:sz w:val="32"/>
                <w:szCs w:val="30"/>
              </w:rPr>
              <w:t>（五）基于模型的分析报告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_Toc46476611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8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402036CF" w14:textId="2F516989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12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六、监管考虑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_Toc46476612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9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2EE376AC" w14:textId="02D30395" w:rsidR="00275427" w:rsidRPr="006170A5" w:rsidRDefault="00A70614" w:rsidP="00275427">
          <w:pPr>
            <w:tabs>
              <w:tab w:val="right" w:leader="dot" w:pos="8296"/>
            </w:tabs>
            <w:rPr>
              <w:rFonts w:ascii="仿宋_GB2312" w:eastAsia="仿宋_GB2312"/>
              <w:noProof/>
              <w:sz w:val="32"/>
              <w:szCs w:val="30"/>
            </w:rPr>
          </w:pPr>
          <w:hyperlink w:anchor="_Toc46476613" w:history="1">
            <w:r w:rsidR="00275427" w:rsidRPr="006170A5">
              <w:rPr>
                <w:rFonts w:ascii="仿宋_GB2312" w:eastAsia="仿宋_GB2312" w:hAnsi="黑体" w:cs="Times New Roman" w:hint="eastAsia"/>
                <w:noProof/>
                <w:sz w:val="32"/>
                <w:szCs w:val="30"/>
              </w:rPr>
              <w:t>七、参考文献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tab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begin"/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instrText xml:space="preserve"> PAGEREF _Toc46476613 \h </w:instrTex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separate"/>
            </w:r>
            <w:r w:rsidR="009C1A18">
              <w:rPr>
                <w:rFonts w:ascii="仿宋_GB2312" w:eastAsia="仿宋_GB2312"/>
                <w:noProof/>
                <w:webHidden/>
                <w:sz w:val="32"/>
                <w:szCs w:val="30"/>
              </w:rPr>
              <w:t>10</w:t>
            </w:r>
            <w:r w:rsidR="00275427" w:rsidRPr="006170A5">
              <w:rPr>
                <w:rFonts w:ascii="仿宋_GB2312" w:eastAsia="仿宋_GB2312" w:hint="eastAsia"/>
                <w:noProof/>
                <w:webHidden/>
                <w:sz w:val="32"/>
                <w:szCs w:val="30"/>
              </w:rPr>
              <w:fldChar w:fldCharType="end"/>
            </w:r>
          </w:hyperlink>
        </w:p>
        <w:p w14:paraId="674C654C" w14:textId="77777777" w:rsidR="00275427" w:rsidRPr="006170A5" w:rsidRDefault="00275427" w:rsidP="00275427">
          <w:pPr>
            <w:rPr>
              <w:rFonts w:ascii="仿宋_GB2312" w:eastAsia="仿宋_GB2312"/>
              <w:sz w:val="30"/>
              <w:szCs w:val="30"/>
            </w:rPr>
          </w:pPr>
          <w:r w:rsidRPr="006170A5">
            <w:rPr>
              <w:rFonts w:ascii="仿宋_GB2312" w:eastAsia="仿宋_GB2312" w:hint="eastAsia"/>
              <w:b/>
              <w:bCs/>
              <w:sz w:val="32"/>
              <w:szCs w:val="30"/>
              <w:lang w:val="zh-CN"/>
            </w:rPr>
            <w:fldChar w:fldCharType="end"/>
          </w:r>
        </w:p>
      </w:sdtContent>
    </w:sdt>
    <w:p w14:paraId="78D6F304" w14:textId="77777777" w:rsidR="00275427" w:rsidRPr="00275427" w:rsidRDefault="00275427" w:rsidP="00275427">
      <w:pPr>
        <w:widowControl/>
        <w:jc w:val="left"/>
        <w:rPr>
          <w:rFonts w:ascii="Times New Roman" w:eastAsia="方正小标宋简体" w:hAnsi="Times New Roman" w:cs="Times New Roman"/>
          <w:b/>
          <w:sz w:val="40"/>
          <w:szCs w:val="32"/>
        </w:rPr>
      </w:pPr>
    </w:p>
    <w:p w14:paraId="6935DB8F" w14:textId="77777777" w:rsidR="00275427" w:rsidRPr="00275427" w:rsidRDefault="00275427" w:rsidP="00275427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  <w:szCs w:val="32"/>
        </w:rPr>
        <w:sectPr w:rsidR="00275427" w:rsidRPr="00275427" w:rsidSect="008B53D1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5234E792" w14:textId="77777777" w:rsidR="00275427" w:rsidRPr="00275427" w:rsidRDefault="00275427" w:rsidP="00275427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bookmarkStart w:id="0" w:name="_GoBack"/>
      <w:bookmarkEnd w:id="0"/>
      <w:r w:rsidRPr="00275427">
        <w:rPr>
          <w:rFonts w:ascii="Times New Roman" w:eastAsia="方正小标宋简体" w:hAnsi="Times New Roman" w:cs="Times New Roman"/>
          <w:sz w:val="36"/>
          <w:szCs w:val="32"/>
        </w:rPr>
        <w:lastRenderedPageBreak/>
        <w:t>模型引导的药物</w:t>
      </w:r>
      <w:r w:rsidRPr="00275427">
        <w:rPr>
          <w:rFonts w:ascii="Times New Roman" w:eastAsia="方正小标宋简体" w:hAnsi="Times New Roman" w:cs="Times New Roman" w:hint="eastAsia"/>
          <w:sz w:val="36"/>
          <w:szCs w:val="32"/>
        </w:rPr>
        <w:t>研发</w:t>
      </w:r>
      <w:r w:rsidRPr="00275427">
        <w:rPr>
          <w:rFonts w:ascii="Times New Roman" w:eastAsia="方正小标宋简体" w:hAnsi="Times New Roman" w:cs="Times New Roman"/>
          <w:sz w:val="36"/>
          <w:szCs w:val="32"/>
        </w:rPr>
        <w:t>技术指导原则</w:t>
      </w:r>
    </w:p>
    <w:p w14:paraId="52A4B816" w14:textId="77777777" w:rsidR="00275427" w:rsidRPr="00275427" w:rsidRDefault="00275427" w:rsidP="00275427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75427">
        <w:rPr>
          <w:rFonts w:ascii="方正小标宋简体" w:eastAsia="方正小标宋简体" w:hAnsi="Times New Roman" w:cs="Times New Roman" w:hint="eastAsia"/>
          <w:sz w:val="36"/>
          <w:szCs w:val="36"/>
        </w:rPr>
        <w:t>（征求意见稿）</w:t>
      </w:r>
    </w:p>
    <w:p w14:paraId="1436FAFD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1" w:name="_Toc46476602"/>
      <w:r w:rsidRPr="00275427">
        <w:rPr>
          <w:rFonts w:ascii="黑体" w:eastAsia="黑体" w:hAnsi="黑体" w:cs="Times New Roman" w:hint="eastAsia"/>
          <w:sz w:val="32"/>
          <w:szCs w:val="32"/>
        </w:rPr>
        <w:t>一、概述</w:t>
      </w:r>
      <w:bookmarkEnd w:id="1"/>
    </w:p>
    <w:p w14:paraId="1C476AF8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模型引导的药物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Model-Informed Drug Development, MIDD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通过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采用建模与模拟技术对生理学、药理学以及疾病过程等信息进行整合和定量研究，从而指导新药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和决策。</w:t>
      </w:r>
    </w:p>
    <w:p w14:paraId="7ADF6243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建模与模拟技术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已在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国际上应用于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药物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研发的多个阶段，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可在药物研发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的多个关键决策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点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发挥重要作用，国内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在此方面的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应用尚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处于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起步阶段。为引导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规范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相关方法的合理使用，提高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药物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研发效率，制定本指导原则，旨在提出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模型引导药物研发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的一般考虑。</w:t>
      </w:r>
    </w:p>
    <w:p w14:paraId="66C9B10E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本指导原则仅代表药品监管部门当前的观点和认识。随着科学研究的进展，本指导原则中的相关内容将不断完善与更新。应用本指导原则时，还请同时参考药物临床试验质量管理规范（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GCP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）、国际人用药品注册技术协调会（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ICH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）和其他国内外已发布的相关指导原则。</w:t>
      </w:r>
    </w:p>
    <w:p w14:paraId="629A44B8" w14:textId="77777777" w:rsidR="00275427" w:rsidRPr="00275427" w:rsidRDefault="00275427" w:rsidP="00275427">
      <w:pPr>
        <w:spacing w:line="360" w:lineRule="auto"/>
        <w:ind w:left="643"/>
        <w:outlineLvl w:val="0"/>
        <w:rPr>
          <w:rFonts w:ascii="黑体" w:eastAsia="黑体" w:hAnsi="黑体" w:cs="Times New Roman"/>
          <w:sz w:val="32"/>
          <w:szCs w:val="32"/>
        </w:rPr>
      </w:pPr>
      <w:bookmarkStart w:id="2" w:name="_Toc46476603"/>
      <w:r w:rsidRPr="00275427">
        <w:rPr>
          <w:rFonts w:ascii="黑体" w:eastAsia="黑体" w:hAnsi="黑体" w:cs="Times New Roman" w:hint="eastAsia"/>
          <w:sz w:val="32"/>
          <w:szCs w:val="32"/>
        </w:rPr>
        <w:t>二</w:t>
      </w:r>
      <w:r w:rsidRPr="00275427">
        <w:rPr>
          <w:rFonts w:ascii="黑体" w:eastAsia="黑体" w:hAnsi="黑体" w:cs="Times New Roman"/>
          <w:sz w:val="32"/>
          <w:szCs w:val="32"/>
        </w:rPr>
        <w:t>、</w:t>
      </w:r>
      <w:r w:rsidRPr="00275427">
        <w:rPr>
          <w:rFonts w:ascii="黑体" w:eastAsia="黑体" w:hAnsi="黑体" w:cs="Times New Roman" w:hint="eastAsia"/>
          <w:sz w:val="32"/>
          <w:szCs w:val="32"/>
        </w:rPr>
        <w:t>基本</w:t>
      </w:r>
      <w:r w:rsidRPr="00275427">
        <w:rPr>
          <w:rFonts w:ascii="黑体" w:eastAsia="黑体" w:hAnsi="黑体" w:cs="Times New Roman"/>
          <w:sz w:val="32"/>
          <w:szCs w:val="32"/>
        </w:rPr>
        <w:t>理念</w:t>
      </w:r>
      <w:bookmarkEnd w:id="2"/>
    </w:p>
    <w:p w14:paraId="534B307E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基于模型的分析方法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在新药研发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领域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的应用已有一定的历史，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在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历史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发展时期，其在不同文献资料中存在不同术语：建模与模拟（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Modeling and simulation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）、定量药理学（</w:t>
      </w:r>
      <w:proofErr w:type="spellStart"/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Pharmacometrics</w:t>
      </w:r>
      <w:proofErr w:type="spellEnd"/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）、模型辅助的药物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Model-aided 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drug development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）、基于模型的药物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Model-based drug development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）、模型引导的药物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，等。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是国际上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新近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提出的常用术语，用于描述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基于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的分析方法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研发及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决策制定中的应用。</w:t>
      </w:r>
    </w:p>
    <w:p w14:paraId="06902FF6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在药物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及其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生命周期管理中的应用涉及多个方面，涵盖从非临床到临床研究以及上市后临床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再评价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的各个阶段（图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）。基于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技术和应用场景的不同，常用的模型种类包括但不限于：群体药代动力学（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Population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pharmacokinetics,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PopPK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>）模型、药代动力学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药效学（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Pharmacokinetics/pharmacodynamics, PK/PD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）模型、剂量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-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暴露量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-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反应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关系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D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ose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-exposure-response relationship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）分析、基于生理的药代动力学（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Physiologically based pharmacokinetics, PBPK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疾病进展模型（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Disease progression model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基于模型的荟萃分析（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Model-based Meta-analysis, MBMA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），等。</w:t>
      </w:r>
    </w:p>
    <w:p w14:paraId="648CB034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国际上已有多个药物研发案例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证明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了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方法在指导药物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、上市以及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生命周期管理中的价值。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而言，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建模与模拟技术对生理学、药理学以及疾病过程等信息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进行定量分析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使研究者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深入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理解药物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作用机理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作用特点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疾病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发生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发展的原理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进程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从而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为企业内部的研发决策、剂量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选择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以及药物在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患者亚群体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用法用量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调整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提供支持，相关信息还可用于支持药品说明书的撰写，评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>估获益风险比，增加研究者对后续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的信心。</w:t>
      </w:r>
    </w:p>
    <w:p w14:paraId="0450B1CE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，科学合理的模型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结果可以为研究者提供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较强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证据基础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，对于药物研发决策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的制定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方向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具有指导意义。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模型，特别是基于机理的模型，是总结既往的已有知识或数据然后据此预测未来结果的工具。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从提高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药物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研发效率的角度出发，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新药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研究者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和决策者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合</w:t>
      </w:r>
      <w:proofErr w:type="gramStart"/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理运用</w:t>
      </w:r>
      <w:proofErr w:type="gramEnd"/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，在药物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的关键点（如：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II/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III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期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临床试验前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）积极寻求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基于一个或多个相关联模型分析的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证据，结合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分析结果和实际临床验证结果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，循环更新模型和模拟预测，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综合判断后续研究方向。建议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模型分析的专业人员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在药物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过程中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尽早介入，尽可能全程参与研究设计和数据分析，形成模型引导的药物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模式，提高研发效率的同时降低研发成本。</w:t>
      </w:r>
    </w:p>
    <w:p w14:paraId="26C1E96E" w14:textId="77777777" w:rsidR="00275427" w:rsidRPr="00275427" w:rsidRDefault="00275427" w:rsidP="00275427">
      <w:pPr>
        <w:spacing w:beforeLines="50" w:before="156"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  <w:r w:rsidRPr="00275427">
        <w:rPr>
          <w:noProof/>
        </w:rPr>
        <w:drawing>
          <wp:inline distT="0" distB="0" distL="0" distR="0" wp14:anchorId="264C1E4D" wp14:editId="513337FA">
            <wp:extent cx="5274310" cy="2354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E046" w14:textId="77777777" w:rsidR="00275427" w:rsidRPr="00275427" w:rsidRDefault="00275427" w:rsidP="0027542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图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1. MIDD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在药物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生命周期中的应用示意图</w:t>
      </w:r>
    </w:p>
    <w:p w14:paraId="39BCC9ED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3" w:name="_Toc46476604"/>
      <w:r w:rsidRPr="00275427">
        <w:rPr>
          <w:rFonts w:ascii="黑体" w:eastAsia="黑体" w:hAnsi="黑体" w:cs="Times New Roman" w:hint="eastAsia"/>
          <w:sz w:val="32"/>
          <w:szCs w:val="32"/>
        </w:rPr>
        <w:t>三</w:t>
      </w:r>
      <w:r w:rsidRPr="00275427">
        <w:rPr>
          <w:rFonts w:ascii="黑体" w:eastAsia="黑体" w:hAnsi="黑体" w:cs="Times New Roman"/>
          <w:sz w:val="32"/>
          <w:szCs w:val="32"/>
        </w:rPr>
        <w:t>、</w:t>
      </w:r>
      <w:r w:rsidRPr="00275427">
        <w:rPr>
          <w:rFonts w:ascii="黑体" w:eastAsia="黑体" w:hAnsi="黑体" w:cs="Times New Roman" w:hint="eastAsia"/>
          <w:sz w:val="32"/>
          <w:szCs w:val="32"/>
        </w:rPr>
        <w:t>模型</w:t>
      </w:r>
      <w:r w:rsidRPr="00275427">
        <w:rPr>
          <w:rFonts w:ascii="黑体" w:eastAsia="黑体" w:hAnsi="黑体" w:cs="Times New Roman"/>
          <w:sz w:val="32"/>
          <w:szCs w:val="32"/>
        </w:rPr>
        <w:t>分析在药物研发</w:t>
      </w:r>
      <w:r w:rsidRPr="00275427">
        <w:rPr>
          <w:rFonts w:ascii="黑体" w:eastAsia="黑体" w:hAnsi="黑体" w:cs="Times New Roman" w:hint="eastAsia"/>
          <w:sz w:val="32"/>
          <w:szCs w:val="32"/>
        </w:rPr>
        <w:t>中</w:t>
      </w:r>
      <w:r w:rsidRPr="00275427">
        <w:rPr>
          <w:rFonts w:ascii="黑体" w:eastAsia="黑体" w:hAnsi="黑体" w:cs="Times New Roman"/>
          <w:sz w:val="32"/>
          <w:szCs w:val="32"/>
        </w:rPr>
        <w:t>的应用</w:t>
      </w:r>
      <w:bookmarkEnd w:id="3"/>
    </w:p>
    <w:p w14:paraId="1A9B638A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模型分析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的意义在于其对药物研发决策的支持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和指导，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主要体现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预测结果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与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真实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结果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循环递进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和相互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补充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模型分析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与真实研究的关系应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遵循“学习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与确认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循环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L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earn and confirm cycle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，两者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应是一个有机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整体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研究者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通过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已有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信息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建立模型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，预测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相关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研究结果，然后进一步通过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真实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数据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验证模型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结果的可靠性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，并随着研发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过程的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推进对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进行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不断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更新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和完善，从而实现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与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真实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研究的共同推进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。此外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，研究者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还需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关注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药物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研发不同阶段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回答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研发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过程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中一系列问题而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开发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的不同模型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（如：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疾病进展模型和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剂量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暴露量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反应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关系模型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）之间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的联系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14:paraId="564661D3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在药物研发中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的应用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范围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较广泛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包括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但不限于指导药物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研究方案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设计、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优化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用法用量、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影响药物</w:t>
      </w:r>
      <w:proofErr w:type="gramStart"/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体内行为</w:t>
      </w:r>
      <w:proofErr w:type="gramEnd"/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内在因素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外在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因素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、对患者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亚群体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（如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老年人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儿童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肝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/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肾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功能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损伤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患者、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不同种族患者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不同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基因型患者，等）用法用量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的调整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提供支持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、对与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临床终点相关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生物标志物或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替代终点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选择提供支持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，等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基于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种类的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差异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应用场景的不同，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方法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存在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差异，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具体技术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</w:t>
      </w:r>
      <w:r w:rsidRPr="002754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可</w:t>
      </w:r>
      <w:r w:rsidRPr="0027542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参考国内外相关技术指导原则。</w:t>
      </w:r>
    </w:p>
    <w:p w14:paraId="6523BA6F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4" w:name="_Toc46476605"/>
      <w:r w:rsidRPr="00275427">
        <w:rPr>
          <w:rFonts w:ascii="黑体" w:eastAsia="黑体" w:hAnsi="黑体" w:cs="Times New Roman" w:hint="eastAsia"/>
          <w:sz w:val="32"/>
          <w:szCs w:val="32"/>
        </w:rPr>
        <w:t>四</w:t>
      </w:r>
      <w:r w:rsidRPr="00275427">
        <w:rPr>
          <w:rFonts w:ascii="黑体" w:eastAsia="黑体" w:hAnsi="黑体" w:cs="Times New Roman"/>
          <w:sz w:val="32"/>
          <w:szCs w:val="32"/>
        </w:rPr>
        <w:t>、用于模型</w:t>
      </w:r>
      <w:r w:rsidRPr="00275427">
        <w:rPr>
          <w:rFonts w:ascii="黑体" w:eastAsia="黑体" w:hAnsi="黑体" w:cs="Times New Roman" w:hint="eastAsia"/>
          <w:sz w:val="32"/>
          <w:szCs w:val="32"/>
        </w:rPr>
        <w:t>分析</w:t>
      </w:r>
      <w:r w:rsidRPr="00275427">
        <w:rPr>
          <w:rFonts w:ascii="黑体" w:eastAsia="黑体" w:hAnsi="黑体" w:cs="Times New Roman"/>
          <w:sz w:val="32"/>
          <w:szCs w:val="32"/>
        </w:rPr>
        <w:t>的数据来源</w:t>
      </w:r>
      <w:r w:rsidRPr="00275427">
        <w:rPr>
          <w:rFonts w:ascii="黑体" w:eastAsia="黑体" w:hAnsi="黑体" w:cs="Times New Roman" w:hint="eastAsia"/>
          <w:sz w:val="32"/>
          <w:szCs w:val="32"/>
        </w:rPr>
        <w:t>和质量</w:t>
      </w:r>
      <w:bookmarkEnd w:id="4"/>
    </w:p>
    <w:p w14:paraId="26B42BE9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数据质量是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保证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分析可靠性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的根本前提。推荐采用具有充分质量保证的实际研究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收集的数据进行模型分析。特殊情况下，研究者出于了解疾病进展过程、药物作用机理、初步评估药物效应等目的，也可采用药物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临床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实践中收集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>的数据或文献报道的相关研究数据开展模型分析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考虑到该类数据的来源可能未经严格质量控制，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数据选择可能存在偏倚，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数据质量无法得到充分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保证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，基于该类数据开展的模型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结果应谨慎解读。</w:t>
      </w:r>
    </w:p>
    <w:p w14:paraId="69055F96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研究者应确保用于模型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数据的真实性和可靠性。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同时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，对于可能影响重要决策的模型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，研究者应确保纳入模型分析的数据量足够且具有代表性，以充分支持相应的研究目的。</w:t>
      </w:r>
      <w:r w:rsidRPr="00275427">
        <w:rPr>
          <w:rFonts w:eastAsia="仿宋_GB2312" w:hint="eastAsia"/>
          <w:sz w:val="32"/>
          <w:szCs w:val="32"/>
        </w:rPr>
        <w:t>用于</w:t>
      </w:r>
      <w:r w:rsidRPr="00275427">
        <w:rPr>
          <w:rFonts w:eastAsia="仿宋_GB2312"/>
          <w:sz w:val="32"/>
          <w:szCs w:val="32"/>
        </w:rPr>
        <w:t>模型</w:t>
      </w:r>
      <w:r w:rsidRPr="00275427">
        <w:rPr>
          <w:rFonts w:eastAsia="仿宋_GB2312" w:hint="eastAsia"/>
          <w:sz w:val="32"/>
          <w:szCs w:val="32"/>
        </w:rPr>
        <w:t>分析</w:t>
      </w:r>
      <w:r w:rsidRPr="00275427">
        <w:rPr>
          <w:rFonts w:eastAsia="仿宋_GB2312"/>
          <w:sz w:val="32"/>
          <w:szCs w:val="32"/>
        </w:rPr>
        <w:t>的</w:t>
      </w:r>
      <w:r w:rsidRPr="00275427">
        <w:rPr>
          <w:rFonts w:eastAsia="仿宋_GB2312" w:hint="eastAsia"/>
          <w:sz w:val="32"/>
          <w:szCs w:val="32"/>
        </w:rPr>
        <w:t>数据</w:t>
      </w:r>
      <w:proofErr w:type="gramStart"/>
      <w:r w:rsidRPr="00275427">
        <w:rPr>
          <w:rFonts w:eastAsia="仿宋_GB2312" w:hint="eastAsia"/>
          <w:sz w:val="32"/>
          <w:szCs w:val="32"/>
        </w:rPr>
        <w:t>量</w:t>
      </w:r>
      <w:r w:rsidRPr="00275427">
        <w:rPr>
          <w:rFonts w:eastAsia="仿宋_GB2312"/>
          <w:sz w:val="32"/>
          <w:szCs w:val="32"/>
        </w:rPr>
        <w:t>充分</w:t>
      </w:r>
      <w:proofErr w:type="gramEnd"/>
      <w:r w:rsidRPr="00275427">
        <w:rPr>
          <w:rFonts w:eastAsia="仿宋_GB2312" w:hint="eastAsia"/>
          <w:sz w:val="32"/>
          <w:szCs w:val="32"/>
        </w:rPr>
        <w:t>程度可</w:t>
      </w:r>
      <w:r w:rsidRPr="00275427">
        <w:rPr>
          <w:rFonts w:eastAsia="仿宋_GB2312"/>
          <w:sz w:val="32"/>
          <w:szCs w:val="32"/>
        </w:rPr>
        <w:t>直接影响相关研究结果的可靠程度。</w:t>
      </w:r>
    </w:p>
    <w:p w14:paraId="0E30E472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5" w:name="_Toc46476606"/>
      <w:r w:rsidRPr="00275427">
        <w:rPr>
          <w:rFonts w:ascii="黑体" w:eastAsia="黑体" w:hAnsi="黑体" w:cs="Times New Roman" w:hint="eastAsia"/>
          <w:sz w:val="32"/>
          <w:szCs w:val="32"/>
        </w:rPr>
        <w:t>五</w:t>
      </w:r>
      <w:r w:rsidRPr="00275427">
        <w:rPr>
          <w:rFonts w:ascii="黑体" w:eastAsia="黑体" w:hAnsi="黑体" w:cs="Times New Roman"/>
          <w:sz w:val="32"/>
          <w:szCs w:val="32"/>
        </w:rPr>
        <w:t>、模型</w:t>
      </w:r>
      <w:r w:rsidRPr="00275427">
        <w:rPr>
          <w:rFonts w:ascii="黑体" w:eastAsia="黑体" w:hAnsi="黑体" w:cs="Times New Roman" w:hint="eastAsia"/>
          <w:sz w:val="32"/>
          <w:szCs w:val="32"/>
        </w:rPr>
        <w:t>分析</w:t>
      </w:r>
      <w:r w:rsidRPr="00275427">
        <w:rPr>
          <w:rFonts w:ascii="黑体" w:eastAsia="黑体" w:hAnsi="黑体" w:cs="Times New Roman"/>
          <w:sz w:val="32"/>
          <w:szCs w:val="32"/>
        </w:rPr>
        <w:t>的实施</w:t>
      </w:r>
      <w:bookmarkEnd w:id="5"/>
    </w:p>
    <w:p w14:paraId="04B8B2EC" w14:textId="77777777" w:rsidR="00275427" w:rsidRPr="00275427" w:rsidRDefault="00275427" w:rsidP="00275427">
      <w:pPr>
        <w:spacing w:line="360" w:lineRule="auto"/>
        <w:ind w:firstLineChars="200" w:firstLine="640"/>
        <w:outlineLvl w:val="1"/>
        <w:rPr>
          <w:rFonts w:ascii="楷体_GB2312" w:eastAsia="楷体_GB2312" w:hAnsi="Times New Roman" w:cs="Times New Roman"/>
          <w:sz w:val="32"/>
          <w:szCs w:val="32"/>
        </w:rPr>
      </w:pPr>
      <w:bookmarkStart w:id="6" w:name="_Toc46476607"/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（一）质量控制</w:t>
      </w:r>
      <w:bookmarkEnd w:id="6"/>
    </w:p>
    <w:p w14:paraId="3CB4C27B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为确保基于模型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回答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的科学问题准确可靠，研究者应对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的全部过程进行严格的质量控制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。除常规质量控制要求外，还应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重点关注以下方面：</w:t>
      </w:r>
    </w:p>
    <w:p w14:paraId="7D95ABBE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研究者应保证数据、分析流程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的完整性，确保可从最终报告的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结果追溯到模型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所用的原始数据库，保留稽查轨迹或过程操作轨迹。分析人员应接受过专业培训。相关软件应能满足相应的研究目的。</w:t>
      </w:r>
    </w:p>
    <w:p w14:paraId="71EA87AA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为进一步确保模型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的质量，建议由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未直接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参与分析的专业人员进行独立的审核，主要根据研究目的严格评估分析过程和结果的科学性。</w:t>
      </w:r>
    </w:p>
    <w:p w14:paraId="4D637779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质量控制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的审核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包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括从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原始数据到最终数据集的生成、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>模型描述、模型代码、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及其他相关分析代码（例如，诊断图代码、模拟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代码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对于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报告，应对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分析报告内容（包括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图和表格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）、归纳总结过程中涉及数据的完整性和准确性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进行审核，确保报告中记录的数值与软件输出的一致。</w:t>
      </w:r>
    </w:p>
    <w:p w14:paraId="7BEB3A64" w14:textId="77777777" w:rsidR="00275427" w:rsidRPr="00275427" w:rsidRDefault="00275427" w:rsidP="00275427">
      <w:pPr>
        <w:spacing w:line="360" w:lineRule="auto"/>
        <w:ind w:firstLineChars="200" w:firstLine="640"/>
        <w:outlineLvl w:val="1"/>
        <w:rPr>
          <w:rFonts w:ascii="楷体_GB2312" w:eastAsia="楷体_GB2312" w:hAnsi="Times New Roman" w:cs="Times New Roman"/>
          <w:sz w:val="32"/>
          <w:szCs w:val="32"/>
        </w:rPr>
      </w:pPr>
      <w:bookmarkStart w:id="7" w:name="_Toc46476608"/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（二）模型假设</w:t>
      </w:r>
      <w:bookmarkEnd w:id="7"/>
    </w:p>
    <w:p w14:paraId="0A2BFB94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模型假设是模型分析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部分。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关注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带来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一定的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不确定性。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模型的假设应在符合生理学、药理学以及疾病进展基本特征的基础上提出，应具有科学性和合理性，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否则可能影响基于模型分析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获得的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相关结论的科学性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。通常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的模型假设应由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包括模型分析的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专业人员、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疾病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领域专家、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统计学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家等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在内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的项目团队共同决策。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分析中使用的假设，应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完整清晰的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科学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依据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考虑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假设对分析结果的影响。</w:t>
      </w:r>
    </w:p>
    <w:p w14:paraId="545F09F2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假设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的使用和评估应遵循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“学习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与确认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循环，以便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后续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试验中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对错误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进行辨别。模型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分析结果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用于药物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研发的重要决策时，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建议明确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阐述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并特别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关注假设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的验证及其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可接受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性，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以降低错误假设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导致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决策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错误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的风险。</w:t>
      </w:r>
    </w:p>
    <w:p w14:paraId="5D0D770F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通常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假设可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采用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模型诊断、敏感性分析、或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常规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推理等方法进行验证。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对不能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基于已有数据或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通过后续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研究进行验证的假设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，通常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适当的敏感性分析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评估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不同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假设对模型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结果的影响。</w:t>
      </w:r>
    </w:p>
    <w:p w14:paraId="689D54BC" w14:textId="77777777" w:rsidR="00275427" w:rsidRPr="00275427" w:rsidRDefault="00275427" w:rsidP="00275427">
      <w:pPr>
        <w:spacing w:line="360" w:lineRule="auto"/>
        <w:ind w:firstLineChars="200" w:firstLine="640"/>
        <w:outlineLvl w:val="1"/>
        <w:rPr>
          <w:rFonts w:ascii="楷体_GB2312" w:eastAsia="楷体_GB2312" w:hAnsi="Times New Roman" w:cs="Times New Roman"/>
          <w:sz w:val="32"/>
          <w:szCs w:val="32"/>
        </w:rPr>
      </w:pPr>
      <w:bookmarkStart w:id="8" w:name="_Toc46476609"/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（三）模型</w:t>
      </w:r>
      <w:r w:rsidRPr="00275427">
        <w:rPr>
          <w:rFonts w:ascii="楷体_GB2312" w:eastAsia="楷体_GB2312" w:hAnsi="Times New Roman" w:cs="Times New Roman"/>
          <w:sz w:val="32"/>
          <w:szCs w:val="32"/>
        </w:rPr>
        <w:t>验证</w:t>
      </w:r>
      <w:bookmarkEnd w:id="8"/>
    </w:p>
    <w:p w14:paraId="76C8ABC7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模型验证是对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所建模型的可靠性和稳健性进行评价的过程，是模型分析的重要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步骤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者应基于模型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特点、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分析目的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选择合适的方法进行验证。每种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模型验证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方法具有相对的优势和不足，通常只能评价模型某一方面的特征，因此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建议采用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多种方法对模型进行综合评估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验证结果显示不合适的，建议重新建立模型或对模型进行优化。</w:t>
      </w:r>
    </w:p>
    <w:p w14:paraId="0B72D853" w14:textId="77777777" w:rsidR="00275427" w:rsidRPr="00275427" w:rsidRDefault="00275427" w:rsidP="00275427">
      <w:pPr>
        <w:spacing w:line="360" w:lineRule="auto"/>
        <w:ind w:firstLineChars="200" w:firstLine="640"/>
        <w:outlineLvl w:val="1"/>
        <w:rPr>
          <w:rFonts w:ascii="楷体_GB2312" w:eastAsia="楷体_GB2312" w:hAnsi="Times New Roman" w:cs="Times New Roman"/>
          <w:sz w:val="32"/>
          <w:szCs w:val="32"/>
        </w:rPr>
      </w:pPr>
      <w:bookmarkStart w:id="9" w:name="_Toc46476610"/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（四</w:t>
      </w:r>
      <w:r w:rsidRPr="00275427">
        <w:rPr>
          <w:rFonts w:ascii="楷体_GB2312" w:eastAsia="楷体_GB2312" w:hAnsi="Times New Roman" w:cs="Times New Roman"/>
          <w:sz w:val="32"/>
          <w:szCs w:val="32"/>
        </w:rPr>
        <w:t>）</w:t>
      </w:r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基于模型的分析计划</w:t>
      </w:r>
      <w:bookmarkEnd w:id="9"/>
    </w:p>
    <w:p w14:paraId="4FE19256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建议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制定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引导药物研发的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整体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计划，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包括拟定的临床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研究计划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拟收集的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数据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、以及模型分析计划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考虑药物</w:t>
      </w:r>
      <w:proofErr w:type="gramStart"/>
      <w:r w:rsidRPr="00275427">
        <w:rPr>
          <w:rFonts w:ascii="Times New Roman" w:eastAsia="仿宋_GB2312" w:hAnsi="Times New Roman" w:cs="Times New Roman"/>
          <w:sz w:val="32"/>
          <w:szCs w:val="32"/>
        </w:rPr>
        <w:t>研发进程</w:t>
      </w:r>
      <w:proofErr w:type="gramEnd"/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各阶段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模型分析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策略以及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需通过模型分析回答的问题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，并讨论各阶段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模型分析计划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之间以及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与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真实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临床研究计划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之间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的内在联系。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计划可随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研究进程的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推进而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不断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完善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和更新，以适应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药物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研发不同阶段的研究目的。</w:t>
      </w:r>
    </w:p>
    <w:p w14:paraId="1BB7D133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通常，药物研发早期的模型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多数用于支持企业内部的研发决策（如：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剂量选择，研发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的继续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/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放弃），该类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的实施情况由企业内部自行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评估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和决定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，可参考本指导原则的科学性考虑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。对于临床试验后期的模型分析，若拟作为药物注册上市的支持性证据，企业应提供充分证据证明模型分析的科学性和可靠性，相关资料中应包括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事先制定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的分析计划。</w:t>
      </w:r>
    </w:p>
    <w:p w14:paraId="75E150D7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模型分析应有清晰的研究目的，建议基于研究目的制定相应的分析计划，包括但不限于数据分析计划和模型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模拟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计划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（表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）。分析过程中如需对分析计划进行修改，应保留修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>改痕迹或历史版本，并对修改内容的科学性进行论证。</w:t>
      </w:r>
    </w:p>
    <w:p w14:paraId="5FE7349A" w14:textId="77777777" w:rsidR="00275427" w:rsidRPr="00275427" w:rsidRDefault="00275427" w:rsidP="00275427">
      <w:pPr>
        <w:spacing w:line="360" w:lineRule="auto"/>
        <w:ind w:firstLineChars="200" w:firstLine="640"/>
        <w:outlineLvl w:val="1"/>
        <w:rPr>
          <w:rFonts w:ascii="楷体_GB2312" w:eastAsia="楷体_GB2312" w:hAnsi="Times New Roman" w:cs="Times New Roman"/>
          <w:sz w:val="32"/>
          <w:szCs w:val="32"/>
        </w:rPr>
      </w:pPr>
      <w:bookmarkStart w:id="10" w:name="_Toc46476611"/>
      <w:r w:rsidRPr="00275427">
        <w:rPr>
          <w:rFonts w:ascii="楷体_GB2312" w:eastAsia="楷体_GB2312" w:hAnsi="Times New Roman" w:cs="Times New Roman" w:hint="eastAsia"/>
          <w:sz w:val="32"/>
          <w:szCs w:val="32"/>
        </w:rPr>
        <w:t>（五）基于模型的分析报告</w:t>
      </w:r>
      <w:bookmarkEnd w:id="10"/>
    </w:p>
    <w:p w14:paraId="43D9D262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模型分析结果如拟作为药物注册上市的支持性证据，应提供完整的分析报告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（表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）。分析报告应提供足够详细的内容，确保药品监管部门可基于分析报告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准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确评估模型分析过程和结果，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并对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整个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进行完整重复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，以确保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基于模型分析结果</w:t>
      </w:r>
      <w:proofErr w:type="gramStart"/>
      <w:r w:rsidRPr="00275427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275427">
        <w:rPr>
          <w:rFonts w:ascii="Times New Roman" w:eastAsia="仿宋_GB2312" w:hAnsi="Times New Roman" w:cs="Times New Roman"/>
          <w:sz w:val="32"/>
          <w:szCs w:val="32"/>
        </w:rPr>
        <w:t>的科学判断准确可靠。</w:t>
      </w:r>
    </w:p>
    <w:p w14:paraId="1668DCA9" w14:textId="77777777" w:rsidR="00275427" w:rsidRPr="00275427" w:rsidRDefault="00275427" w:rsidP="00275427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模型分析计划和分析报告的常用结构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4151"/>
        <w:gridCol w:w="4151"/>
      </w:tblGrid>
      <w:tr w:rsidR="00275427" w:rsidRPr="00275427" w14:paraId="53372DBF" w14:textId="77777777" w:rsidTr="00712C32">
        <w:tc>
          <w:tcPr>
            <w:tcW w:w="2500" w:type="pct"/>
          </w:tcPr>
          <w:p w14:paraId="4FE5F7D1" w14:textId="77777777" w:rsidR="00275427" w:rsidRPr="00275427" w:rsidRDefault="00275427" w:rsidP="00275427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分析计划</w:t>
            </w:r>
          </w:p>
        </w:tc>
        <w:tc>
          <w:tcPr>
            <w:tcW w:w="2500" w:type="pct"/>
          </w:tcPr>
          <w:p w14:paraId="4460DE26" w14:textId="77777777" w:rsidR="00275427" w:rsidRPr="00275427" w:rsidRDefault="00275427" w:rsidP="00275427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分析报告</w:t>
            </w:r>
          </w:p>
        </w:tc>
      </w:tr>
      <w:tr w:rsidR="00275427" w:rsidRPr="00275427" w14:paraId="58C7EFB8" w14:textId="77777777" w:rsidTr="00712C32">
        <w:tc>
          <w:tcPr>
            <w:tcW w:w="2500" w:type="pct"/>
          </w:tcPr>
          <w:p w14:paraId="06E2DF58" w14:textId="77777777" w:rsidR="00275427" w:rsidRPr="00275427" w:rsidRDefault="00275427" w:rsidP="00275427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背景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（药物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背景、疾病背景、前期研究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概要，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等）</w:t>
            </w:r>
          </w:p>
          <w:p w14:paraId="489ED61C" w14:textId="77777777" w:rsidR="00275427" w:rsidRPr="00275427" w:rsidRDefault="00275427" w:rsidP="00275427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目的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（模型分析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目的）</w:t>
            </w:r>
          </w:p>
          <w:p w14:paraId="1088D148" w14:textId="77777777" w:rsidR="00275427" w:rsidRPr="00275427" w:rsidRDefault="00275427" w:rsidP="00275427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研究概述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（包括与分析数据相关的研究设计、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用于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暴露量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反应关系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分析的暴露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量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参数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疗效和安全性终点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，如适用）</w:t>
            </w:r>
          </w:p>
          <w:p w14:paraId="6BD17A37" w14:textId="77777777" w:rsidR="00275427" w:rsidRPr="00275427" w:rsidRDefault="00275427" w:rsidP="00275427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分析用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数据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（数据内容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、来源、处理方法、数据量，等）</w:t>
            </w:r>
          </w:p>
          <w:p w14:paraId="5E4A7F9F" w14:textId="77777777" w:rsidR="00275427" w:rsidRPr="00275427" w:rsidRDefault="00275427" w:rsidP="00275427">
            <w:pPr>
              <w:numPr>
                <w:ilvl w:val="0"/>
                <w:numId w:val="26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分析方法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分析假设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、建模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方法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、验证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方法、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模拟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方法，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等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  <w:p w14:paraId="6B0EE97A" w14:textId="77777777" w:rsidR="00275427" w:rsidRPr="00275427" w:rsidRDefault="00275427" w:rsidP="00275427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参考文献</w:t>
            </w:r>
          </w:p>
        </w:tc>
        <w:tc>
          <w:tcPr>
            <w:tcW w:w="2500" w:type="pct"/>
          </w:tcPr>
          <w:p w14:paraId="361FCAAF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摘要</w:t>
            </w:r>
          </w:p>
          <w:p w14:paraId="7CAF5BA2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背景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（药物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背景、疾病背景、前期研究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概要，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等）</w:t>
            </w:r>
          </w:p>
          <w:p w14:paraId="6E5B61AA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目的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（模型分析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目的）</w:t>
            </w:r>
          </w:p>
          <w:p w14:paraId="42BEB4DD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研究概述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（同分析计划）</w:t>
            </w:r>
          </w:p>
          <w:p w14:paraId="292D50BD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分析用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数据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（数据内容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、来源、处理方法、数据量，等）</w:t>
            </w:r>
          </w:p>
          <w:p w14:paraId="4A7F1CF4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分析方法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分析假设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、建模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方法、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验证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方法、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模拟方法，等）</w:t>
            </w:r>
          </w:p>
          <w:p w14:paraId="0986A29F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结果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（模型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结果、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模型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验证、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模型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应用，等）</w:t>
            </w:r>
          </w:p>
          <w:p w14:paraId="0D196968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讨论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（对模型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分析结果、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应用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等</w:t>
            </w: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进行</w:t>
            </w: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解释）</w:t>
            </w:r>
          </w:p>
          <w:p w14:paraId="22ED84BD" w14:textId="77777777" w:rsidR="00275427" w:rsidRPr="00275427" w:rsidRDefault="00275427" w:rsidP="00275427">
            <w:pPr>
              <w:numPr>
                <w:ilvl w:val="0"/>
                <w:numId w:val="27"/>
              </w:num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结论</w:t>
            </w:r>
          </w:p>
          <w:p w14:paraId="0D0A04DB" w14:textId="77777777" w:rsidR="00275427" w:rsidRPr="00275427" w:rsidRDefault="00275427" w:rsidP="00275427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参考文献</w:t>
            </w:r>
          </w:p>
          <w:p w14:paraId="5468EFE4" w14:textId="77777777" w:rsidR="00275427" w:rsidRPr="00275427" w:rsidRDefault="00275427" w:rsidP="00275427">
            <w:pPr>
              <w:spacing w:line="360" w:lineRule="auto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75427">
              <w:rPr>
                <w:rFonts w:ascii="Times New Roman" w:eastAsia="仿宋_GB2312" w:hAnsi="Times New Roman" w:cs="Times New Roman"/>
                <w:sz w:val="32"/>
                <w:szCs w:val="32"/>
              </w:rPr>
              <w:t>附录</w:t>
            </w:r>
          </w:p>
        </w:tc>
      </w:tr>
    </w:tbl>
    <w:p w14:paraId="09444348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11" w:name="_Toc46476612"/>
      <w:r w:rsidRPr="00275427">
        <w:rPr>
          <w:rFonts w:ascii="黑体" w:eastAsia="黑体" w:hAnsi="黑体" w:cs="Times New Roman" w:hint="eastAsia"/>
          <w:sz w:val="32"/>
          <w:szCs w:val="32"/>
        </w:rPr>
        <w:lastRenderedPageBreak/>
        <w:t>六</w:t>
      </w:r>
      <w:r w:rsidRPr="00275427">
        <w:rPr>
          <w:rFonts w:ascii="黑体" w:eastAsia="黑体" w:hAnsi="黑体" w:cs="Times New Roman"/>
          <w:sz w:val="32"/>
          <w:szCs w:val="32"/>
        </w:rPr>
        <w:t>、监管考虑</w:t>
      </w:r>
      <w:bookmarkEnd w:id="11"/>
    </w:p>
    <w:p w14:paraId="1AD5E80A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已有药物研发经验表明，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对药物研发决策的制定具有指导意义。在满足药品申报相关要求的前提下，鼓励相关研究人员提高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意识，科学运用模型分析方法指导药物研发，提高研发效率。但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，研究者需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充分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认识到模型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可能存在的不确定性，基于模型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结果制定相关决策时，应综合评估获益风险比，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并承担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相应风险。</w:t>
      </w:r>
    </w:p>
    <w:p w14:paraId="1B339B08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MIDD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的应用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范围非常广泛，包含的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定量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模型种类较多。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其中一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部分模型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在国际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药品监管决策中应用较多，具有比较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成熟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应用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经验。采用该类模型进行分析的结果，在满足一定条件的情况下（包括但不限于模型分析符合相关指导原则要求），可考虑作为药物申报时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某些问题的支持性证据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研究者应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确保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用于模型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的数据充足，并对模型进行充分验证，确保模型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的科学性和可靠性。另外，还有一部分模型应用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经验相对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较少，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采用该类模型进行分析的结果需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其不确定性，建议谨慎解读。</w:t>
      </w:r>
    </w:p>
    <w:p w14:paraId="25CF3BC1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通常，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基于模型的分析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在药物注册中的适用情况和</w:t>
      </w:r>
      <w:proofErr w:type="gramStart"/>
      <w:r w:rsidRPr="00275427">
        <w:rPr>
          <w:rFonts w:ascii="Times New Roman" w:eastAsia="仿宋_GB2312" w:hAnsi="Times New Roman" w:cs="Times New Roman"/>
          <w:sz w:val="32"/>
          <w:szCs w:val="32"/>
        </w:rPr>
        <w:t>可</w:t>
      </w:r>
      <w:proofErr w:type="gramEnd"/>
      <w:r w:rsidRPr="00275427">
        <w:rPr>
          <w:rFonts w:ascii="Times New Roman" w:eastAsia="仿宋_GB2312" w:hAnsi="Times New Roman" w:cs="Times New Roman"/>
          <w:sz w:val="32"/>
          <w:szCs w:val="32"/>
        </w:rPr>
        <w:t>接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>受度等，需基于具体品种情况进行个案讨论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研究者应基于药物特征和模型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目的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，对相关问题的科学合理性进行充分论证，包括但不限于：用于模型分析的数据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的代表性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和充分性、模型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分析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过程和结果的科学性、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模型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假设的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合理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性、研究结论对相关决策的适用性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等。特殊情况下，可与监管机构沟通。</w:t>
      </w:r>
    </w:p>
    <w:p w14:paraId="1A341749" w14:textId="77777777" w:rsidR="00275427" w:rsidRPr="00275427" w:rsidRDefault="00275427" w:rsidP="00275427">
      <w:pPr>
        <w:spacing w:line="360" w:lineRule="auto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bookmarkStart w:id="12" w:name="_Toc46476613"/>
      <w:r w:rsidRPr="00275427">
        <w:rPr>
          <w:rFonts w:ascii="黑体" w:eastAsia="黑体" w:hAnsi="黑体" w:cs="Times New Roman" w:hint="eastAsia"/>
          <w:sz w:val="32"/>
          <w:szCs w:val="32"/>
        </w:rPr>
        <w:t>七</w:t>
      </w:r>
      <w:r w:rsidRPr="00275427">
        <w:rPr>
          <w:rFonts w:ascii="黑体" w:eastAsia="黑体" w:hAnsi="黑体" w:cs="Times New Roman"/>
          <w:sz w:val="32"/>
          <w:szCs w:val="32"/>
        </w:rPr>
        <w:t>、参考文献</w:t>
      </w:r>
      <w:bookmarkEnd w:id="12"/>
    </w:p>
    <w:p w14:paraId="5B6DF986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1. EFPIA MID3 Workgroup. White Paper - Good practices in model-informed drug discovery and development: practice, application, and documentation. CPT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Pharmacometrics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Syst.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Pharmacol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>. (2016) 5, 93-122.</w:t>
      </w:r>
    </w:p>
    <w:p w14:paraId="250A77C0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 xml:space="preserve">EMA 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Modelling and Simulation Working Group. Commentary on the MID3 good practices paper. CPT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Pharmacometrics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Syst. </w:t>
      </w:r>
      <w:proofErr w:type="spellStart"/>
      <w:proofErr w:type="gramStart"/>
      <w:r w:rsidRPr="00275427">
        <w:rPr>
          <w:rFonts w:ascii="Times New Roman" w:eastAsia="仿宋_GB2312" w:hAnsi="Times New Roman" w:cs="Times New Roman"/>
          <w:sz w:val="32"/>
          <w:szCs w:val="32"/>
        </w:rPr>
        <w:t>Pharmacol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>.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proofErr w:type="gramEnd"/>
      <w:r w:rsidRPr="0027542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75427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6, 416-417.</w:t>
      </w:r>
    </w:p>
    <w:p w14:paraId="1DA0D413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3. U.S. FDA. Guidance for Industry (Draft) - Population Pharmacokinetics. Jul.2019.</w:t>
      </w:r>
    </w:p>
    <w:p w14:paraId="3DF48FC7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hAnsi="Times New Roman" w:cs="Times New Roman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4. U.S. FDA. Guidance for Industry - End-of-Phase 2A Meetings. Sep. 2009.</w:t>
      </w:r>
    </w:p>
    <w:p w14:paraId="6A3CABF1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5. U.S. FDA. Guidance for Industry - Physiologically Based Pharmacokinetic Analyses - Format and Content. Aug. 2018.</w:t>
      </w:r>
    </w:p>
    <w:p w14:paraId="349D36E9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hAnsi="Times New Roman" w:cs="Times New Roman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6. EMA. </w:t>
      </w:r>
      <w:hyperlink r:id="rId11" w:tgtFrame="_blank" w:history="1">
        <w:r w:rsidRPr="00275427">
          <w:rPr>
            <w:rFonts w:ascii="Times New Roman" w:eastAsia="仿宋_GB2312" w:hAnsi="Times New Roman" w:cs="Times New Roman"/>
            <w:bCs/>
            <w:sz w:val="32"/>
            <w:szCs w:val="32"/>
          </w:rPr>
          <w:t>Guideline on reporting the results of population pharmacokinetic analyses</w:t>
        </w:r>
        <w:r w:rsidRPr="00275427">
          <w:rPr>
            <w:rFonts w:ascii="Times New Roman" w:eastAsia="仿宋_GB2312" w:hAnsi="Times New Roman" w:cs="Times New Roman"/>
            <w:sz w:val="32"/>
            <w:szCs w:val="32"/>
          </w:rPr>
          <w:t>.</w:t>
        </w:r>
      </w:hyperlink>
      <w:r w:rsidRPr="00275427">
        <w:rPr>
          <w:rFonts w:ascii="Times New Roman" w:eastAsia="仿宋_GB2312" w:hAnsi="Times New Roman" w:cs="Times New Roman"/>
          <w:sz w:val="32"/>
          <w:szCs w:val="32"/>
        </w:rPr>
        <w:t>Jan.2008.</w:t>
      </w:r>
    </w:p>
    <w:p w14:paraId="0E5053E0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7. EMA. </w:t>
      </w:r>
      <w:r w:rsidRPr="00275427">
        <w:rPr>
          <w:rFonts w:ascii="Times New Roman" w:eastAsia="仿宋_GB2312" w:hAnsi="Times New Roman" w:cs="Times New Roman"/>
          <w:bCs/>
          <w:sz w:val="32"/>
          <w:szCs w:val="32"/>
        </w:rPr>
        <w:t>Guideline on the reporting of physiologically based pharmacokinetic (PBPK) modelling and simulation. Dec. 2018.</w:t>
      </w:r>
    </w:p>
    <w:p w14:paraId="3AAE79F0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8. P</w:t>
      </w:r>
      <w:r w:rsidRPr="00275427">
        <w:rPr>
          <w:rFonts w:ascii="Times New Roman" w:eastAsia="仿宋_GB2312" w:hAnsi="Times New Roman" w:cs="Times New Roman"/>
          <w:bCs/>
          <w:sz w:val="32"/>
          <w:szCs w:val="32"/>
        </w:rPr>
        <w:t xml:space="preserve">MDA. Guideline on Population Pharmacokinetic and </w:t>
      </w:r>
      <w:proofErr w:type="spellStart"/>
      <w:r w:rsidRPr="00275427">
        <w:rPr>
          <w:rFonts w:ascii="Times New Roman" w:eastAsia="仿宋_GB2312" w:hAnsi="Times New Roman" w:cs="Times New Roman"/>
          <w:bCs/>
          <w:sz w:val="32"/>
          <w:szCs w:val="32"/>
        </w:rPr>
        <w:t>Pharmacodynamic</w:t>
      </w:r>
      <w:proofErr w:type="spellEnd"/>
      <w:r w:rsidRPr="00275427">
        <w:rPr>
          <w:rFonts w:ascii="Times New Roman" w:eastAsia="仿宋_GB2312" w:hAnsi="Times New Roman" w:cs="Times New Roman"/>
          <w:bCs/>
          <w:sz w:val="32"/>
          <w:szCs w:val="32"/>
        </w:rPr>
        <w:t xml:space="preserve"> Analysis. May. 2019.</w:t>
      </w:r>
    </w:p>
    <w:p w14:paraId="5288C38E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>9. ICH E4: Dose-response information to support drug registration. Mar. 1994.</w:t>
      </w:r>
    </w:p>
    <w:p w14:paraId="63C2F07B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10.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Yaning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Wang,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Hao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Zhu,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Rajanikanth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 w:rsidRPr="00275427">
        <w:rPr>
          <w:rFonts w:ascii="Times New Roman" w:eastAsia="仿宋_GB2312" w:hAnsi="Times New Roman" w:cs="Times New Roman"/>
          <w:sz w:val="32"/>
          <w:szCs w:val="32"/>
        </w:rPr>
        <w:t>Madabushi</w:t>
      </w:r>
      <w:proofErr w:type="spellEnd"/>
      <w:r w:rsidRPr="00275427">
        <w:rPr>
          <w:rFonts w:ascii="Times New Roman" w:eastAsia="仿宋_GB2312" w:hAnsi="Times New Roman" w:cs="Times New Roman"/>
          <w:sz w:val="32"/>
          <w:szCs w:val="32"/>
        </w:rPr>
        <w:t>, et al. Model-Informed Drug Development: Current US Regulatory Practice and Future Considerations. Clinical Pharmacology &amp; Therapeutics, 2019, 105(4): 899-911.</w:t>
      </w:r>
    </w:p>
    <w:p w14:paraId="48908CFA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11.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（原）国家食品药品监督管理总局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《成人用药数据外推至儿科人群的技术指导原则》，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5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6C7D3B0B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12.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（原）国家食品药品监督管理总局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《抗菌药物药代动力学药效学研究技术指导原则》，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8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1B4F083D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13.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（原）国家食品药品监督管理总局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《药物临床试验的一般考虑指导原则》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,2017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75427">
        <w:rPr>
          <w:rFonts w:ascii="Times New Roman" w:eastAsia="仿宋_GB2312" w:hAnsi="Times New Roman" w:cs="Times New Roman"/>
          <w:sz w:val="32"/>
          <w:szCs w:val="32"/>
        </w:rPr>
        <w:t>.</w:t>
      </w:r>
    </w:p>
    <w:p w14:paraId="41FBCDB9" w14:textId="77777777" w:rsidR="00275427" w:rsidRPr="00275427" w:rsidRDefault="00275427" w:rsidP="0027542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14.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新药研发中定量药理学研究的价值及其一般考虑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中国临床药理学与治疗学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, 2018, 23(9): 961-973.</w:t>
      </w:r>
    </w:p>
    <w:p w14:paraId="2AE2CC41" w14:textId="63602EFA" w:rsidR="00275427" w:rsidRPr="008F634C" w:rsidRDefault="00275427" w:rsidP="008F634C">
      <w:pPr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15.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新药研发中群体药动学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药效学研究的一般考虑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. 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中国临床药理学与治疗学</w:t>
      </w:r>
      <w:r w:rsidRPr="00275427">
        <w:rPr>
          <w:rFonts w:ascii="Times New Roman" w:eastAsia="仿宋_GB2312" w:hAnsi="Times New Roman" w:cs="Times New Roman"/>
          <w:color w:val="000000"/>
          <w:sz w:val="32"/>
          <w:szCs w:val="32"/>
        </w:rPr>
        <w:t>, 2019, 24(11): 1201-1220.</w:t>
      </w:r>
    </w:p>
    <w:sectPr w:rsidR="00275427" w:rsidRPr="008F634C" w:rsidSect="008F634C">
      <w:footerReference w:type="default" r:id="rId12"/>
      <w:pgSz w:w="11906" w:h="16838"/>
      <w:pgMar w:top="1440" w:right="1797" w:bottom="1440" w:left="1797" w:header="851" w:footer="992" w:gutter="0"/>
      <w:lnNumType w:countBy="1" w:restart="continuous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9F003" w14:textId="77777777" w:rsidR="00A70614" w:rsidRDefault="00A70614" w:rsidP="00C14DC6">
      <w:r>
        <w:separator/>
      </w:r>
    </w:p>
  </w:endnote>
  <w:endnote w:type="continuationSeparator" w:id="0">
    <w:p w14:paraId="542146C8" w14:textId="77777777" w:rsidR="00A70614" w:rsidRDefault="00A70614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9C69" w14:textId="4DD1FBDA" w:rsidR="00275427" w:rsidRPr="006170A5" w:rsidRDefault="00275427" w:rsidP="006170A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12F4" w14:textId="105E6C0A" w:rsidR="006170A5" w:rsidRPr="006170A5" w:rsidRDefault="006170A5" w:rsidP="006170A5">
    <w:pPr>
      <w:pStyle w:val="a5"/>
      <w:jc w:val="center"/>
      <w:rPr>
        <w:rFonts w:ascii="Times New Roman" w:hAnsi="Times New Roman" w:cs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6BEC6" w14:textId="77777777" w:rsidR="00A70614" w:rsidRDefault="00A70614" w:rsidP="00C14DC6">
      <w:r>
        <w:separator/>
      </w:r>
    </w:p>
  </w:footnote>
  <w:footnote w:type="continuationSeparator" w:id="0">
    <w:p w14:paraId="39CACFAC" w14:textId="77777777" w:rsidR="00A70614" w:rsidRDefault="00A70614" w:rsidP="00C1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6104" w14:textId="77777777" w:rsidR="00275427" w:rsidRPr="00053BDA" w:rsidRDefault="00275427" w:rsidP="007B1A53">
    <w:pPr>
      <w:pStyle w:val="a3"/>
      <w:pBdr>
        <w:bottom w:val="none" w:sz="0" w:space="0" w:color="auto"/>
      </w:pBdr>
      <w:rPr>
        <w:rFonts w:ascii="仿宋_GB2312" w:eastAsia="仿宋_GB23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10BFF"/>
    <w:multiLevelType w:val="hybridMultilevel"/>
    <w:tmpl w:val="D14A7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14512"/>
    <w:multiLevelType w:val="hybridMultilevel"/>
    <w:tmpl w:val="0584F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A411F"/>
    <w:multiLevelType w:val="hybridMultilevel"/>
    <w:tmpl w:val="8362EB40"/>
    <w:lvl w:ilvl="0" w:tplc="D5A80768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574540"/>
    <w:multiLevelType w:val="hybridMultilevel"/>
    <w:tmpl w:val="5464F87A"/>
    <w:lvl w:ilvl="0" w:tplc="FEF006C6">
      <w:start w:val="1"/>
      <w:numFmt w:val="japaneseCounting"/>
      <w:lvlText w:val="（%1）"/>
      <w:lvlJc w:val="left"/>
      <w:pPr>
        <w:ind w:left="19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393A2A4B"/>
    <w:multiLevelType w:val="hybridMultilevel"/>
    <w:tmpl w:val="C158D10C"/>
    <w:lvl w:ilvl="0" w:tplc="92DCA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1F03F0"/>
    <w:multiLevelType w:val="hybridMultilevel"/>
    <w:tmpl w:val="4552B8C4"/>
    <w:lvl w:ilvl="0" w:tplc="DCB2569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3A2F6FDE"/>
    <w:multiLevelType w:val="hybridMultilevel"/>
    <w:tmpl w:val="CED8F054"/>
    <w:lvl w:ilvl="0" w:tplc="ADEA630A">
      <w:start w:val="8"/>
      <w:numFmt w:val="japaneseCounting"/>
      <w:lvlText w:val="（%1）"/>
      <w:lvlJc w:val="left"/>
      <w:pPr>
        <w:ind w:left="27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7" w15:restartNumberingAfterBreak="0">
    <w:nsid w:val="3B322DE6"/>
    <w:multiLevelType w:val="hybridMultilevel"/>
    <w:tmpl w:val="CA5A601E"/>
    <w:lvl w:ilvl="0" w:tplc="739E0A5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8A3F9E"/>
    <w:multiLevelType w:val="hybridMultilevel"/>
    <w:tmpl w:val="55F0473C"/>
    <w:lvl w:ilvl="0" w:tplc="2534B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0BE4689"/>
    <w:multiLevelType w:val="hybridMultilevel"/>
    <w:tmpl w:val="85E4F5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E3315"/>
    <w:multiLevelType w:val="hybridMultilevel"/>
    <w:tmpl w:val="162E391C"/>
    <w:lvl w:ilvl="0" w:tplc="9432C99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A674F50"/>
    <w:multiLevelType w:val="hybridMultilevel"/>
    <w:tmpl w:val="33522914"/>
    <w:lvl w:ilvl="0" w:tplc="91F4E59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76CD7418"/>
    <w:multiLevelType w:val="hybridMultilevel"/>
    <w:tmpl w:val="57549422"/>
    <w:lvl w:ilvl="0" w:tplc="8180B1E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8" w15:restartNumberingAfterBreak="0">
    <w:nsid w:val="7EA67C79"/>
    <w:multiLevelType w:val="hybridMultilevel"/>
    <w:tmpl w:val="8C3A142E"/>
    <w:lvl w:ilvl="0" w:tplc="87E26C46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0"/>
  </w:num>
  <w:num w:numId="5">
    <w:abstractNumId w:val="21"/>
  </w:num>
  <w:num w:numId="6">
    <w:abstractNumId w:val="23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19"/>
  </w:num>
  <w:num w:numId="15">
    <w:abstractNumId w:val="25"/>
  </w:num>
  <w:num w:numId="16">
    <w:abstractNumId w:val="16"/>
  </w:num>
  <w:num w:numId="17">
    <w:abstractNumId w:val="28"/>
  </w:num>
  <w:num w:numId="18">
    <w:abstractNumId w:val="26"/>
  </w:num>
  <w:num w:numId="19">
    <w:abstractNumId w:val="9"/>
  </w:num>
  <w:num w:numId="20">
    <w:abstractNumId w:val="14"/>
  </w:num>
  <w:num w:numId="21">
    <w:abstractNumId w:val="18"/>
  </w:num>
  <w:num w:numId="22">
    <w:abstractNumId w:val="17"/>
  </w:num>
  <w:num w:numId="23">
    <w:abstractNumId w:val="24"/>
  </w:num>
  <w:num w:numId="24">
    <w:abstractNumId w:val="15"/>
  </w:num>
  <w:num w:numId="25">
    <w:abstractNumId w:val="13"/>
  </w:num>
  <w:num w:numId="26">
    <w:abstractNumId w:val="4"/>
  </w:num>
  <w:num w:numId="27">
    <w:abstractNumId w:val="2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5A68"/>
    <w:rsid w:val="00031F61"/>
    <w:rsid w:val="0003683C"/>
    <w:rsid w:val="00041E27"/>
    <w:rsid w:val="00054132"/>
    <w:rsid w:val="0005464E"/>
    <w:rsid w:val="00054815"/>
    <w:rsid w:val="00054BAD"/>
    <w:rsid w:val="000624A2"/>
    <w:rsid w:val="000736AC"/>
    <w:rsid w:val="000819FF"/>
    <w:rsid w:val="000870C7"/>
    <w:rsid w:val="00087371"/>
    <w:rsid w:val="00097BB0"/>
    <w:rsid w:val="000A0DDD"/>
    <w:rsid w:val="000B4FA0"/>
    <w:rsid w:val="000C7176"/>
    <w:rsid w:val="000D1B7E"/>
    <w:rsid w:val="000D4127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7BBC"/>
    <w:rsid w:val="00172D6F"/>
    <w:rsid w:val="00177A55"/>
    <w:rsid w:val="00177C3B"/>
    <w:rsid w:val="00177CBB"/>
    <w:rsid w:val="00187520"/>
    <w:rsid w:val="001B3759"/>
    <w:rsid w:val="001C03C5"/>
    <w:rsid w:val="001C4B48"/>
    <w:rsid w:val="001C69C7"/>
    <w:rsid w:val="001C6A8E"/>
    <w:rsid w:val="001E2FA4"/>
    <w:rsid w:val="001E3FC5"/>
    <w:rsid w:val="001E4BF4"/>
    <w:rsid w:val="001F0157"/>
    <w:rsid w:val="001F1016"/>
    <w:rsid w:val="00201503"/>
    <w:rsid w:val="00202D35"/>
    <w:rsid w:val="0020584A"/>
    <w:rsid w:val="002112B6"/>
    <w:rsid w:val="0021211B"/>
    <w:rsid w:val="00214DB6"/>
    <w:rsid w:val="002159B6"/>
    <w:rsid w:val="00216E50"/>
    <w:rsid w:val="00220CE2"/>
    <w:rsid w:val="00224829"/>
    <w:rsid w:val="00224959"/>
    <w:rsid w:val="00230B4B"/>
    <w:rsid w:val="00231ABA"/>
    <w:rsid w:val="00234AAB"/>
    <w:rsid w:val="00236F8C"/>
    <w:rsid w:val="00241A5A"/>
    <w:rsid w:val="00241B6B"/>
    <w:rsid w:val="0024580C"/>
    <w:rsid w:val="00247CBA"/>
    <w:rsid w:val="00252D25"/>
    <w:rsid w:val="00255EC7"/>
    <w:rsid w:val="0026265A"/>
    <w:rsid w:val="002647D3"/>
    <w:rsid w:val="00273967"/>
    <w:rsid w:val="0027444B"/>
    <w:rsid w:val="0027458E"/>
    <w:rsid w:val="00275427"/>
    <w:rsid w:val="00276E7C"/>
    <w:rsid w:val="0028117F"/>
    <w:rsid w:val="0028209B"/>
    <w:rsid w:val="00286FB4"/>
    <w:rsid w:val="002872F4"/>
    <w:rsid w:val="00287BED"/>
    <w:rsid w:val="00297AA6"/>
    <w:rsid w:val="002A1384"/>
    <w:rsid w:val="002A40F5"/>
    <w:rsid w:val="002A59AF"/>
    <w:rsid w:val="002A7EB5"/>
    <w:rsid w:val="002B3FE3"/>
    <w:rsid w:val="002B5642"/>
    <w:rsid w:val="002C0F6E"/>
    <w:rsid w:val="002C7F6E"/>
    <w:rsid w:val="002D0131"/>
    <w:rsid w:val="002E1A29"/>
    <w:rsid w:val="002E31F2"/>
    <w:rsid w:val="002E4CCF"/>
    <w:rsid w:val="002E5B9D"/>
    <w:rsid w:val="002E7A8A"/>
    <w:rsid w:val="00304276"/>
    <w:rsid w:val="003072D9"/>
    <w:rsid w:val="003137F1"/>
    <w:rsid w:val="00314F43"/>
    <w:rsid w:val="00326F10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D8F"/>
    <w:rsid w:val="003A661A"/>
    <w:rsid w:val="003B07E5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BCD"/>
    <w:rsid w:val="003E738E"/>
    <w:rsid w:val="00403E96"/>
    <w:rsid w:val="0040577B"/>
    <w:rsid w:val="004068AB"/>
    <w:rsid w:val="004156C7"/>
    <w:rsid w:val="00424924"/>
    <w:rsid w:val="00433E62"/>
    <w:rsid w:val="004351B3"/>
    <w:rsid w:val="00436CE5"/>
    <w:rsid w:val="004421F3"/>
    <w:rsid w:val="0044261D"/>
    <w:rsid w:val="004438C0"/>
    <w:rsid w:val="004458B9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09FC"/>
    <w:rsid w:val="004A1EA4"/>
    <w:rsid w:val="004A6292"/>
    <w:rsid w:val="004B75DC"/>
    <w:rsid w:val="004C0767"/>
    <w:rsid w:val="004C0E57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4DB0"/>
    <w:rsid w:val="0056565C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E1578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50B1"/>
    <w:rsid w:val="006153B8"/>
    <w:rsid w:val="006155A2"/>
    <w:rsid w:val="006170A5"/>
    <w:rsid w:val="0061746D"/>
    <w:rsid w:val="00623465"/>
    <w:rsid w:val="00625D8C"/>
    <w:rsid w:val="00626FB7"/>
    <w:rsid w:val="00627604"/>
    <w:rsid w:val="0063119C"/>
    <w:rsid w:val="00633DA9"/>
    <w:rsid w:val="00637188"/>
    <w:rsid w:val="0064341E"/>
    <w:rsid w:val="00645D5A"/>
    <w:rsid w:val="006469B8"/>
    <w:rsid w:val="00655775"/>
    <w:rsid w:val="006613D3"/>
    <w:rsid w:val="00672C16"/>
    <w:rsid w:val="006829FD"/>
    <w:rsid w:val="00685BCF"/>
    <w:rsid w:val="0069411E"/>
    <w:rsid w:val="006951E7"/>
    <w:rsid w:val="00695540"/>
    <w:rsid w:val="00696EBD"/>
    <w:rsid w:val="006A4520"/>
    <w:rsid w:val="006A782C"/>
    <w:rsid w:val="006B48ED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71D67"/>
    <w:rsid w:val="00772541"/>
    <w:rsid w:val="00774A8E"/>
    <w:rsid w:val="0077507F"/>
    <w:rsid w:val="00780ADC"/>
    <w:rsid w:val="00792FDD"/>
    <w:rsid w:val="00793968"/>
    <w:rsid w:val="00797AD4"/>
    <w:rsid w:val="007A724C"/>
    <w:rsid w:val="007B00D3"/>
    <w:rsid w:val="007B79C6"/>
    <w:rsid w:val="007C3949"/>
    <w:rsid w:val="007D3526"/>
    <w:rsid w:val="007D486F"/>
    <w:rsid w:val="007D5103"/>
    <w:rsid w:val="007D6E03"/>
    <w:rsid w:val="007E2199"/>
    <w:rsid w:val="007E752D"/>
    <w:rsid w:val="007F3142"/>
    <w:rsid w:val="007F5525"/>
    <w:rsid w:val="007F5C38"/>
    <w:rsid w:val="007F7866"/>
    <w:rsid w:val="008128D6"/>
    <w:rsid w:val="00814F3D"/>
    <w:rsid w:val="00827C31"/>
    <w:rsid w:val="00835D5A"/>
    <w:rsid w:val="00836627"/>
    <w:rsid w:val="00841D03"/>
    <w:rsid w:val="008434D9"/>
    <w:rsid w:val="008567FB"/>
    <w:rsid w:val="00860106"/>
    <w:rsid w:val="008613E6"/>
    <w:rsid w:val="00863206"/>
    <w:rsid w:val="008672FE"/>
    <w:rsid w:val="00871514"/>
    <w:rsid w:val="00887DCE"/>
    <w:rsid w:val="00895FD5"/>
    <w:rsid w:val="00897079"/>
    <w:rsid w:val="008A44EE"/>
    <w:rsid w:val="008A4886"/>
    <w:rsid w:val="008A52D0"/>
    <w:rsid w:val="008A62FE"/>
    <w:rsid w:val="008B1B67"/>
    <w:rsid w:val="008B6ACE"/>
    <w:rsid w:val="008C07C8"/>
    <w:rsid w:val="008C45CC"/>
    <w:rsid w:val="008C7BE0"/>
    <w:rsid w:val="008D22F6"/>
    <w:rsid w:val="008E307E"/>
    <w:rsid w:val="008E6A9D"/>
    <w:rsid w:val="008F24E8"/>
    <w:rsid w:val="008F634C"/>
    <w:rsid w:val="008F6EA1"/>
    <w:rsid w:val="008F7356"/>
    <w:rsid w:val="00900548"/>
    <w:rsid w:val="00902461"/>
    <w:rsid w:val="00902729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B646C"/>
    <w:rsid w:val="009C08B6"/>
    <w:rsid w:val="009C15E6"/>
    <w:rsid w:val="009C16C8"/>
    <w:rsid w:val="009C1A18"/>
    <w:rsid w:val="009C3E6A"/>
    <w:rsid w:val="009C59F9"/>
    <w:rsid w:val="009C62E7"/>
    <w:rsid w:val="009D761F"/>
    <w:rsid w:val="009E0616"/>
    <w:rsid w:val="009E7498"/>
    <w:rsid w:val="009F107F"/>
    <w:rsid w:val="009F750D"/>
    <w:rsid w:val="00A00B02"/>
    <w:rsid w:val="00A01E36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0614"/>
    <w:rsid w:val="00A712D8"/>
    <w:rsid w:val="00A729AA"/>
    <w:rsid w:val="00A80864"/>
    <w:rsid w:val="00A81DF9"/>
    <w:rsid w:val="00A8241D"/>
    <w:rsid w:val="00A84791"/>
    <w:rsid w:val="00A87260"/>
    <w:rsid w:val="00A90EC0"/>
    <w:rsid w:val="00A9397E"/>
    <w:rsid w:val="00A97242"/>
    <w:rsid w:val="00AA0A68"/>
    <w:rsid w:val="00AB3CDC"/>
    <w:rsid w:val="00AB4D7E"/>
    <w:rsid w:val="00AB5B99"/>
    <w:rsid w:val="00AB638B"/>
    <w:rsid w:val="00AC1153"/>
    <w:rsid w:val="00AC2056"/>
    <w:rsid w:val="00AC3084"/>
    <w:rsid w:val="00AC7AA3"/>
    <w:rsid w:val="00AD2303"/>
    <w:rsid w:val="00AE0063"/>
    <w:rsid w:val="00AE2BD8"/>
    <w:rsid w:val="00AE3733"/>
    <w:rsid w:val="00AE6B0F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5919"/>
    <w:rsid w:val="00B30E00"/>
    <w:rsid w:val="00B31073"/>
    <w:rsid w:val="00B430B7"/>
    <w:rsid w:val="00B44E65"/>
    <w:rsid w:val="00B46D01"/>
    <w:rsid w:val="00B471FB"/>
    <w:rsid w:val="00B64684"/>
    <w:rsid w:val="00B661BD"/>
    <w:rsid w:val="00B71BBB"/>
    <w:rsid w:val="00B73669"/>
    <w:rsid w:val="00B75DF1"/>
    <w:rsid w:val="00B85950"/>
    <w:rsid w:val="00BA0881"/>
    <w:rsid w:val="00BA2484"/>
    <w:rsid w:val="00BA3DEF"/>
    <w:rsid w:val="00BB12D0"/>
    <w:rsid w:val="00BB6C73"/>
    <w:rsid w:val="00BC3727"/>
    <w:rsid w:val="00BE13F5"/>
    <w:rsid w:val="00BE308C"/>
    <w:rsid w:val="00BE4A8B"/>
    <w:rsid w:val="00BF0B24"/>
    <w:rsid w:val="00C033D3"/>
    <w:rsid w:val="00C034F0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71CFA"/>
    <w:rsid w:val="00C74122"/>
    <w:rsid w:val="00C8113B"/>
    <w:rsid w:val="00C83B6B"/>
    <w:rsid w:val="00C85CCD"/>
    <w:rsid w:val="00C86DE8"/>
    <w:rsid w:val="00C870DD"/>
    <w:rsid w:val="00C87EF8"/>
    <w:rsid w:val="00C91472"/>
    <w:rsid w:val="00C92BD9"/>
    <w:rsid w:val="00C95EFB"/>
    <w:rsid w:val="00C97464"/>
    <w:rsid w:val="00CA3AE3"/>
    <w:rsid w:val="00CB5417"/>
    <w:rsid w:val="00CB79AD"/>
    <w:rsid w:val="00CC08A4"/>
    <w:rsid w:val="00CC0E3A"/>
    <w:rsid w:val="00CC3432"/>
    <w:rsid w:val="00CC3FEA"/>
    <w:rsid w:val="00CC6C55"/>
    <w:rsid w:val="00CD1B95"/>
    <w:rsid w:val="00CD30EE"/>
    <w:rsid w:val="00CE4CC7"/>
    <w:rsid w:val="00CF43FD"/>
    <w:rsid w:val="00D04728"/>
    <w:rsid w:val="00D04DD5"/>
    <w:rsid w:val="00D10599"/>
    <w:rsid w:val="00D17F80"/>
    <w:rsid w:val="00D20A6A"/>
    <w:rsid w:val="00D313D2"/>
    <w:rsid w:val="00D35184"/>
    <w:rsid w:val="00D455B6"/>
    <w:rsid w:val="00D459CA"/>
    <w:rsid w:val="00D52409"/>
    <w:rsid w:val="00D53C19"/>
    <w:rsid w:val="00D5660A"/>
    <w:rsid w:val="00D60E7C"/>
    <w:rsid w:val="00D6593C"/>
    <w:rsid w:val="00D70359"/>
    <w:rsid w:val="00D71C63"/>
    <w:rsid w:val="00D81EEF"/>
    <w:rsid w:val="00D83D3E"/>
    <w:rsid w:val="00D8494C"/>
    <w:rsid w:val="00D92D3A"/>
    <w:rsid w:val="00D9684E"/>
    <w:rsid w:val="00DA0C0C"/>
    <w:rsid w:val="00DA532B"/>
    <w:rsid w:val="00DB0643"/>
    <w:rsid w:val="00DB131F"/>
    <w:rsid w:val="00DB1C16"/>
    <w:rsid w:val="00DC678E"/>
    <w:rsid w:val="00DD0938"/>
    <w:rsid w:val="00DE2484"/>
    <w:rsid w:val="00DE3271"/>
    <w:rsid w:val="00DE5EEE"/>
    <w:rsid w:val="00DF4D3C"/>
    <w:rsid w:val="00DF57C1"/>
    <w:rsid w:val="00DF7110"/>
    <w:rsid w:val="00E0230A"/>
    <w:rsid w:val="00E05797"/>
    <w:rsid w:val="00E066C6"/>
    <w:rsid w:val="00E17CDA"/>
    <w:rsid w:val="00E20352"/>
    <w:rsid w:val="00E20679"/>
    <w:rsid w:val="00E23BE1"/>
    <w:rsid w:val="00E24573"/>
    <w:rsid w:val="00E31F43"/>
    <w:rsid w:val="00E33005"/>
    <w:rsid w:val="00E34F54"/>
    <w:rsid w:val="00E362E5"/>
    <w:rsid w:val="00E4107A"/>
    <w:rsid w:val="00E4237C"/>
    <w:rsid w:val="00E424B3"/>
    <w:rsid w:val="00E436FC"/>
    <w:rsid w:val="00E45116"/>
    <w:rsid w:val="00E46713"/>
    <w:rsid w:val="00E501B1"/>
    <w:rsid w:val="00E5074F"/>
    <w:rsid w:val="00E53830"/>
    <w:rsid w:val="00E55F66"/>
    <w:rsid w:val="00E61C95"/>
    <w:rsid w:val="00E64786"/>
    <w:rsid w:val="00E64B43"/>
    <w:rsid w:val="00E65556"/>
    <w:rsid w:val="00E668F3"/>
    <w:rsid w:val="00E72EE1"/>
    <w:rsid w:val="00E74B07"/>
    <w:rsid w:val="00E815FC"/>
    <w:rsid w:val="00E8546A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72CB"/>
    <w:rsid w:val="00EA7639"/>
    <w:rsid w:val="00EB2401"/>
    <w:rsid w:val="00EB58E3"/>
    <w:rsid w:val="00EC03DB"/>
    <w:rsid w:val="00EC73EE"/>
    <w:rsid w:val="00ED2BB7"/>
    <w:rsid w:val="00ED325B"/>
    <w:rsid w:val="00ED33A7"/>
    <w:rsid w:val="00ED56CA"/>
    <w:rsid w:val="00EE0168"/>
    <w:rsid w:val="00EE3489"/>
    <w:rsid w:val="00EE34D3"/>
    <w:rsid w:val="00EE4DAE"/>
    <w:rsid w:val="00EE67E2"/>
    <w:rsid w:val="00EF1145"/>
    <w:rsid w:val="00EF4764"/>
    <w:rsid w:val="00F01749"/>
    <w:rsid w:val="00F02CAD"/>
    <w:rsid w:val="00F05AF3"/>
    <w:rsid w:val="00F076D2"/>
    <w:rsid w:val="00F13B34"/>
    <w:rsid w:val="00F15AA2"/>
    <w:rsid w:val="00F21C0C"/>
    <w:rsid w:val="00F221E0"/>
    <w:rsid w:val="00F30AFE"/>
    <w:rsid w:val="00F31DC3"/>
    <w:rsid w:val="00F44C4E"/>
    <w:rsid w:val="00F51755"/>
    <w:rsid w:val="00F53881"/>
    <w:rsid w:val="00F574D5"/>
    <w:rsid w:val="00F67D1A"/>
    <w:rsid w:val="00F7020A"/>
    <w:rsid w:val="00F726C2"/>
    <w:rsid w:val="00F81505"/>
    <w:rsid w:val="00F818AC"/>
    <w:rsid w:val="00F9135C"/>
    <w:rsid w:val="00F94BA3"/>
    <w:rsid w:val="00F94F17"/>
    <w:rsid w:val="00F94F54"/>
    <w:rsid w:val="00F96D16"/>
    <w:rsid w:val="00FB4A5B"/>
    <w:rsid w:val="00FC4054"/>
    <w:rsid w:val="00FC49C3"/>
    <w:rsid w:val="00FC68E6"/>
    <w:rsid w:val="00FD2045"/>
    <w:rsid w:val="00FE1856"/>
    <w:rsid w:val="00FF470D"/>
    <w:rsid w:val="00FF4A39"/>
    <w:rsid w:val="00FF4E06"/>
    <w:rsid w:val="00FF7D4A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275427"/>
    <w:pPr>
      <w:spacing w:before="340" w:after="330" w:line="578" w:lineRule="auto"/>
      <w:outlineLvl w:val="9"/>
    </w:pPr>
    <w:rPr>
      <w:rFonts w:eastAsiaTheme="minorEastAsia"/>
      <w:sz w:val="44"/>
    </w:rPr>
  </w:style>
  <w:style w:type="numbering" w:customStyle="1" w:styleId="12">
    <w:name w:val="无列表1"/>
    <w:next w:val="a2"/>
    <w:uiPriority w:val="99"/>
    <w:semiHidden/>
    <w:unhideWhenUsed/>
    <w:rsid w:val="00275427"/>
  </w:style>
  <w:style w:type="table" w:customStyle="1" w:styleId="13">
    <w:name w:val="网格型1"/>
    <w:basedOn w:val="a1"/>
    <w:next w:val="ab"/>
    <w:uiPriority w:val="39"/>
    <w:rsid w:val="0027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27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documents/scientific-guideline/guideline-reporting-results-population-pharmacokinetic-analyses_en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7617-36CD-46F8-987E-66FB311A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619</cp:revision>
  <cp:lastPrinted>2020-07-27T08:15:00Z</cp:lastPrinted>
  <dcterms:created xsi:type="dcterms:W3CDTF">2019-09-27T04:27:00Z</dcterms:created>
  <dcterms:modified xsi:type="dcterms:W3CDTF">2020-08-03T02:12:00Z</dcterms:modified>
</cp:coreProperties>
</file>