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D85" w:rsidRPr="003578BC" w:rsidRDefault="003E2D85" w:rsidP="003E2D85">
      <w:pPr>
        <w:adjustRightInd w:val="0"/>
        <w:snapToGrid w:val="0"/>
        <w:spacing w:line="360" w:lineRule="auto"/>
        <w:jc w:val="center"/>
        <w:rPr>
          <w:rFonts w:ascii="Times New Roman" w:eastAsia="方正小标宋简体" w:hAnsi="Times New Roman" w:cs="Times New Roman"/>
          <w:sz w:val="36"/>
          <w:szCs w:val="32"/>
        </w:rPr>
      </w:pPr>
    </w:p>
    <w:p w:rsidR="003E2D85" w:rsidRPr="003578BC" w:rsidRDefault="003E2D85" w:rsidP="003E2D85">
      <w:pPr>
        <w:adjustRightInd w:val="0"/>
        <w:snapToGrid w:val="0"/>
        <w:spacing w:line="360" w:lineRule="auto"/>
        <w:jc w:val="center"/>
        <w:rPr>
          <w:rFonts w:ascii="Times New Roman" w:eastAsia="方正小标宋简体" w:hAnsi="Times New Roman" w:cs="Times New Roman"/>
          <w:sz w:val="36"/>
          <w:szCs w:val="32"/>
        </w:rPr>
      </w:pPr>
    </w:p>
    <w:p w:rsidR="003E2D85" w:rsidRPr="003578BC" w:rsidRDefault="003E2D85" w:rsidP="003E2D85">
      <w:pPr>
        <w:adjustRightInd w:val="0"/>
        <w:snapToGrid w:val="0"/>
        <w:spacing w:line="360" w:lineRule="auto"/>
        <w:jc w:val="center"/>
        <w:rPr>
          <w:rFonts w:ascii="Times New Roman" w:eastAsia="方正小标宋简体" w:hAnsi="Times New Roman" w:cs="Times New Roman"/>
          <w:sz w:val="36"/>
          <w:szCs w:val="32"/>
        </w:rPr>
      </w:pPr>
    </w:p>
    <w:p w:rsidR="003E2D85" w:rsidRPr="003578BC" w:rsidRDefault="003E2D85" w:rsidP="003E2D85">
      <w:pPr>
        <w:adjustRightInd w:val="0"/>
        <w:snapToGrid w:val="0"/>
        <w:spacing w:line="360" w:lineRule="auto"/>
        <w:jc w:val="center"/>
        <w:rPr>
          <w:rFonts w:ascii="Times New Roman" w:eastAsia="方正小标宋简体" w:hAnsi="Times New Roman" w:cs="Times New Roman"/>
          <w:sz w:val="36"/>
          <w:szCs w:val="32"/>
        </w:rPr>
      </w:pPr>
    </w:p>
    <w:p w:rsidR="000C6DAE" w:rsidRDefault="000C6DAE" w:rsidP="000C6DAE">
      <w:pPr>
        <w:adjustRightInd w:val="0"/>
        <w:snapToGrid w:val="0"/>
        <w:spacing w:line="360" w:lineRule="auto"/>
        <w:jc w:val="left"/>
        <w:rPr>
          <w:rFonts w:ascii="黑体" w:eastAsia="黑体" w:hAnsi="黑体" w:cs="Arial"/>
          <w:kern w:val="0"/>
          <w:sz w:val="32"/>
          <w:szCs w:val="32"/>
        </w:rPr>
      </w:pPr>
    </w:p>
    <w:p w:rsidR="002F765F" w:rsidRPr="002F765F" w:rsidRDefault="002F765F" w:rsidP="002F765F">
      <w:pPr>
        <w:adjustRightInd w:val="0"/>
        <w:snapToGrid w:val="0"/>
        <w:spacing w:line="360" w:lineRule="auto"/>
        <w:jc w:val="center"/>
        <w:rPr>
          <w:rFonts w:ascii="方正小标宋简体" w:eastAsia="方正小标宋简体" w:hAnsi="等线" w:cs="Times New Roman"/>
          <w:sz w:val="36"/>
          <w:szCs w:val="36"/>
        </w:rPr>
      </w:pPr>
      <w:r>
        <w:rPr>
          <w:rFonts w:ascii="方正小标宋简体" w:eastAsia="方正小标宋简体" w:hAnsi="等线" w:cs="Times New Roman" w:hint="eastAsia"/>
          <w:sz w:val="36"/>
          <w:szCs w:val="36"/>
        </w:rPr>
        <w:t>《</w:t>
      </w:r>
      <w:r w:rsidRPr="002F765F">
        <w:rPr>
          <w:rFonts w:ascii="方正小标宋简体" w:eastAsia="方正小标宋简体" w:hAnsi="等线" w:cs="Times New Roman" w:hint="eastAsia"/>
          <w:sz w:val="36"/>
          <w:szCs w:val="36"/>
        </w:rPr>
        <w:t>化学</w:t>
      </w:r>
      <w:r w:rsidRPr="002F765F">
        <w:rPr>
          <w:rFonts w:ascii="方正小标宋简体" w:eastAsia="方正小标宋简体" w:hAnsi="等线" w:cs="Times New Roman"/>
          <w:sz w:val="36"/>
          <w:szCs w:val="36"/>
        </w:rPr>
        <w:t>仿制药透皮贴剂药学研究技术指导原则</w:t>
      </w:r>
      <w:r>
        <w:rPr>
          <w:rFonts w:ascii="方正小标宋简体" w:eastAsia="方正小标宋简体" w:hAnsi="等线" w:cs="Times New Roman" w:hint="eastAsia"/>
          <w:sz w:val="36"/>
          <w:szCs w:val="36"/>
        </w:rPr>
        <w:t>》</w:t>
      </w:r>
    </w:p>
    <w:p w:rsidR="002F765F" w:rsidRPr="002F765F" w:rsidRDefault="002F765F" w:rsidP="002F765F">
      <w:pPr>
        <w:adjustRightInd w:val="0"/>
        <w:snapToGrid w:val="0"/>
        <w:spacing w:line="360" w:lineRule="auto"/>
        <w:jc w:val="center"/>
        <w:rPr>
          <w:rFonts w:ascii="Times New Roman" w:eastAsia="仿宋" w:hAnsi="Times New Roman" w:cs="Times New Roman"/>
          <w:b/>
          <w:sz w:val="32"/>
          <w:szCs w:val="32"/>
        </w:rPr>
      </w:pPr>
      <w:r w:rsidRPr="002F765F">
        <w:rPr>
          <w:rFonts w:ascii="方正小标宋简体" w:eastAsia="方正小标宋简体" w:hAnsi="等线" w:cs="Times New Roman"/>
          <w:sz w:val="36"/>
          <w:szCs w:val="36"/>
        </w:rPr>
        <w:t>（征求意见稿）</w:t>
      </w:r>
      <w:bookmarkStart w:id="0" w:name="_GoBack"/>
      <w:bookmarkEnd w:id="0"/>
    </w:p>
    <w:p w:rsidR="002F765F" w:rsidRPr="002F765F" w:rsidRDefault="002F765F" w:rsidP="002F765F">
      <w:pPr>
        <w:adjustRightInd w:val="0"/>
        <w:snapToGrid w:val="0"/>
        <w:spacing w:line="360" w:lineRule="auto"/>
        <w:jc w:val="center"/>
        <w:rPr>
          <w:rFonts w:ascii="Times New Roman" w:eastAsia="仿宋" w:hAnsi="Times New Roman" w:cs="Times New Roman"/>
          <w:b/>
          <w:sz w:val="28"/>
          <w:szCs w:val="28"/>
        </w:rPr>
      </w:pPr>
    </w:p>
    <w:p w:rsidR="007F5536" w:rsidRDefault="007F5536" w:rsidP="002F765F">
      <w:pPr>
        <w:adjustRightInd w:val="0"/>
        <w:snapToGrid w:val="0"/>
        <w:spacing w:line="360" w:lineRule="auto"/>
        <w:rPr>
          <w:rFonts w:ascii="黑体" w:eastAsia="黑体" w:hAnsi="黑体" w:cs="Times New Roman"/>
          <w:sz w:val="32"/>
          <w:szCs w:val="32"/>
        </w:rPr>
        <w:sectPr w:rsidR="007F5536">
          <w:footerReference w:type="default" r:id="rId6"/>
          <w:pgSz w:w="11906" w:h="16838"/>
          <w:pgMar w:top="1440" w:right="1800" w:bottom="1440" w:left="1800" w:header="851" w:footer="992" w:gutter="0"/>
          <w:cols w:space="425"/>
          <w:docGrid w:type="lines" w:linePitch="312"/>
        </w:sectPr>
      </w:pPr>
    </w:p>
    <w:p w:rsidR="002F765F" w:rsidRPr="002F765F" w:rsidRDefault="002F765F" w:rsidP="002F765F">
      <w:pPr>
        <w:adjustRightInd w:val="0"/>
        <w:snapToGrid w:val="0"/>
        <w:spacing w:line="360" w:lineRule="auto"/>
        <w:rPr>
          <w:rFonts w:ascii="黑体" w:eastAsia="黑体" w:hAnsi="黑体" w:cs="Times New Roman"/>
          <w:sz w:val="32"/>
          <w:szCs w:val="32"/>
        </w:rPr>
      </w:pPr>
      <w:r w:rsidRPr="002F765F">
        <w:rPr>
          <w:rFonts w:ascii="黑体" w:eastAsia="黑体" w:hAnsi="黑体" w:cs="Times New Roman"/>
          <w:sz w:val="32"/>
          <w:szCs w:val="32"/>
        </w:rPr>
        <w:lastRenderedPageBreak/>
        <w:t>一、概述</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透皮贴剂（Transdermal Patch）系指用于完整皮肤表面能</w:t>
      </w:r>
      <w:r w:rsidRPr="002F765F">
        <w:rPr>
          <w:rFonts w:ascii="仿宋_GB2312" w:eastAsia="仿宋_GB2312" w:hAnsi="等线" w:cs="Times New Roman" w:hint="eastAsia"/>
          <w:sz w:val="32"/>
          <w:szCs w:val="32"/>
        </w:rPr>
        <w:t>将</w:t>
      </w:r>
      <w:r w:rsidRPr="002F765F">
        <w:rPr>
          <w:rFonts w:ascii="仿宋_GB2312" w:eastAsia="仿宋_GB2312" w:hAnsi="等线" w:cs="Times New Roman"/>
          <w:sz w:val="32"/>
          <w:szCs w:val="32"/>
        </w:rPr>
        <w:t>药物</w:t>
      </w:r>
      <w:r w:rsidRPr="002F765F">
        <w:rPr>
          <w:rFonts w:ascii="仿宋_GB2312" w:eastAsia="仿宋_GB2312" w:hAnsi="等线" w:cs="Times New Roman" w:hint="eastAsia"/>
          <w:sz w:val="32"/>
          <w:szCs w:val="32"/>
        </w:rPr>
        <w:t>输送</w:t>
      </w:r>
      <w:r w:rsidRPr="002F765F">
        <w:rPr>
          <w:rFonts w:ascii="仿宋_GB2312" w:eastAsia="仿宋_GB2312" w:hAnsi="等线" w:cs="Times New Roman"/>
          <w:sz w:val="32"/>
          <w:szCs w:val="32"/>
        </w:rPr>
        <w:t>透过皮肤进入血液循环系统起全身作用的贴剂</w:t>
      </w:r>
      <w:r w:rsidRPr="002F765F">
        <w:rPr>
          <w:rFonts w:ascii="仿宋_GB2312" w:eastAsia="仿宋_GB2312" w:hAnsi="等线" w:cs="Times New Roman" w:hint="eastAsia"/>
          <w:sz w:val="32"/>
          <w:szCs w:val="32"/>
        </w:rPr>
        <w:t>。</w:t>
      </w:r>
      <w:r w:rsidRPr="002F765F">
        <w:rPr>
          <w:rFonts w:ascii="仿宋_GB2312" w:eastAsia="仿宋_GB2312" w:hAnsi="等线" w:cs="Times New Roman"/>
          <w:sz w:val="32"/>
          <w:szCs w:val="32"/>
        </w:rPr>
        <w:t>透皮贴剂通过扩散而起作用，其作用时间由其药物含量及</w:t>
      </w:r>
      <w:r w:rsidRPr="002F765F">
        <w:rPr>
          <w:rFonts w:ascii="仿宋_GB2312" w:eastAsia="仿宋_GB2312" w:hAnsi="等线" w:cs="Times New Roman" w:hint="eastAsia"/>
          <w:sz w:val="32"/>
          <w:szCs w:val="32"/>
        </w:rPr>
        <w:t>递送速率</w:t>
      </w:r>
      <w:r w:rsidRPr="002F765F">
        <w:rPr>
          <w:rFonts w:ascii="仿宋_GB2312" w:eastAsia="仿宋_GB2312" w:hAnsi="等线" w:cs="Times New Roman"/>
          <w:sz w:val="32"/>
          <w:szCs w:val="32"/>
        </w:rPr>
        <w:t>所决定。本指导原则主要针对透皮贴剂</w:t>
      </w:r>
      <w:r w:rsidRPr="002F765F">
        <w:rPr>
          <w:rFonts w:ascii="仿宋_GB2312" w:eastAsia="仿宋_GB2312" w:hAnsi="等线" w:cs="Times New Roman" w:hint="eastAsia"/>
          <w:sz w:val="32"/>
          <w:szCs w:val="32"/>
        </w:rPr>
        <w:t>化学仿制药。</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hint="eastAsia"/>
          <w:sz w:val="32"/>
          <w:szCs w:val="32"/>
        </w:rPr>
        <w:t>透皮贴剂按照活性层结构特点通常可分为骨架型（</w:t>
      </w:r>
      <w:r w:rsidRPr="002F765F">
        <w:rPr>
          <w:rFonts w:ascii="仿宋_GB2312" w:eastAsia="仿宋_GB2312" w:hAnsi="等线" w:cs="Times New Roman"/>
          <w:sz w:val="32"/>
          <w:szCs w:val="32"/>
        </w:rPr>
        <w:t>Matrix Type）和储库型（Reservoir Type）。</w:t>
      </w:r>
      <w:r w:rsidRPr="002F765F">
        <w:rPr>
          <w:rFonts w:ascii="仿宋_GB2312" w:eastAsia="仿宋_GB2312" w:hAnsi="等线" w:cs="Times New Roman" w:hint="eastAsia"/>
          <w:sz w:val="32"/>
          <w:szCs w:val="32"/>
        </w:rPr>
        <w:t>骨架</w:t>
      </w:r>
      <w:r w:rsidRPr="002F765F">
        <w:rPr>
          <w:rFonts w:ascii="仿宋_GB2312" w:eastAsia="仿宋_GB2312" w:hAnsi="等线" w:cs="Times New Roman"/>
          <w:sz w:val="32"/>
          <w:szCs w:val="32"/>
        </w:rPr>
        <w:t>型贴剂通常由背衬层</w:t>
      </w:r>
      <w:r w:rsidRPr="002F765F">
        <w:rPr>
          <w:rFonts w:ascii="仿宋_GB2312" w:eastAsia="仿宋_GB2312" w:hAnsi="等线" w:cs="Times New Roman" w:hint="eastAsia"/>
          <w:sz w:val="32"/>
          <w:szCs w:val="32"/>
        </w:rPr>
        <w:t>（</w:t>
      </w:r>
      <w:r w:rsidRPr="002F765F">
        <w:rPr>
          <w:rFonts w:ascii="仿宋_GB2312" w:eastAsia="仿宋_GB2312" w:hAnsi="等线" w:cs="Times New Roman"/>
          <w:sz w:val="32"/>
          <w:szCs w:val="32"/>
        </w:rPr>
        <w:t>Backing Membrane）、</w:t>
      </w:r>
      <w:r w:rsidRPr="002F765F">
        <w:rPr>
          <w:rFonts w:ascii="仿宋_GB2312" w:eastAsia="仿宋_GB2312" w:hAnsi="等线" w:cs="Times New Roman" w:hint="eastAsia"/>
          <w:sz w:val="32"/>
          <w:szCs w:val="32"/>
        </w:rPr>
        <w:t>活性</w:t>
      </w:r>
      <w:r w:rsidRPr="002F765F">
        <w:rPr>
          <w:rFonts w:ascii="仿宋_GB2312" w:eastAsia="仿宋_GB2312" w:hAnsi="等线" w:cs="Times New Roman"/>
          <w:sz w:val="32"/>
          <w:szCs w:val="32"/>
        </w:rPr>
        <w:t>层</w:t>
      </w:r>
      <w:r w:rsidRPr="002F765F">
        <w:rPr>
          <w:rFonts w:ascii="仿宋_GB2312" w:eastAsia="仿宋_GB2312" w:hAnsi="等线" w:cs="Times New Roman" w:hint="eastAsia"/>
          <w:sz w:val="32"/>
          <w:szCs w:val="32"/>
        </w:rPr>
        <w:t>（</w:t>
      </w:r>
      <w:r w:rsidRPr="002F765F">
        <w:rPr>
          <w:rFonts w:ascii="仿宋_GB2312" w:eastAsia="仿宋_GB2312" w:hAnsi="等线" w:cs="Times New Roman"/>
          <w:sz w:val="32"/>
          <w:szCs w:val="32"/>
        </w:rPr>
        <w:t>Drug-in- Adhesive Matrix）、黏合层</w:t>
      </w:r>
      <w:r w:rsidRPr="002F765F">
        <w:rPr>
          <w:rFonts w:ascii="仿宋_GB2312" w:eastAsia="仿宋_GB2312" w:hAnsi="等线" w:cs="Times New Roman" w:hint="eastAsia"/>
          <w:sz w:val="32"/>
          <w:szCs w:val="32"/>
        </w:rPr>
        <w:t>（</w:t>
      </w:r>
      <w:r w:rsidRPr="002F765F">
        <w:rPr>
          <w:rFonts w:ascii="仿宋_GB2312" w:eastAsia="仿宋_GB2312" w:hAnsi="等线" w:cs="Times New Roman"/>
          <w:sz w:val="32"/>
          <w:szCs w:val="32"/>
        </w:rPr>
        <w:t>Contact Adhesive）、</w:t>
      </w:r>
      <w:r w:rsidRPr="002F765F">
        <w:rPr>
          <w:rFonts w:ascii="仿宋_GB2312" w:eastAsia="仿宋_GB2312" w:hAnsi="等线" w:cs="Times New Roman" w:hint="eastAsia"/>
          <w:sz w:val="32"/>
          <w:szCs w:val="32"/>
        </w:rPr>
        <w:t>保护层（</w:t>
      </w:r>
      <w:r w:rsidRPr="002F765F">
        <w:rPr>
          <w:rFonts w:ascii="仿宋_GB2312" w:eastAsia="仿宋_GB2312" w:hAnsi="等线" w:cs="Times New Roman"/>
          <w:sz w:val="32"/>
          <w:szCs w:val="32"/>
        </w:rPr>
        <w:t>Release Liner）等组成。储库型贴剂通常由含药液态或半固态凝胶用热封区域截留在背衬层和控释膜之间制成</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1,2,3</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sz w:val="32"/>
          <w:szCs w:val="32"/>
        </w:rPr>
        <w:t>。</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本指导原则</w:t>
      </w:r>
      <w:r w:rsidRPr="002F765F">
        <w:rPr>
          <w:rFonts w:ascii="仿宋_GB2312" w:eastAsia="仿宋_GB2312" w:hAnsi="等线" w:cs="Times New Roman" w:hint="eastAsia"/>
          <w:sz w:val="32"/>
          <w:szCs w:val="32"/>
        </w:rPr>
        <w:t>仅</w:t>
      </w:r>
      <w:r w:rsidRPr="002F765F">
        <w:rPr>
          <w:rFonts w:ascii="仿宋_GB2312" w:eastAsia="仿宋_GB2312" w:hAnsi="等线" w:cs="Times New Roman"/>
          <w:sz w:val="32"/>
          <w:szCs w:val="32"/>
        </w:rPr>
        <w:t>为</w:t>
      </w:r>
      <w:r w:rsidRPr="002F765F">
        <w:rPr>
          <w:rFonts w:ascii="仿宋_GB2312" w:eastAsia="仿宋_GB2312" w:hAnsi="等线" w:cs="Times New Roman" w:hint="eastAsia"/>
          <w:sz w:val="32"/>
          <w:szCs w:val="32"/>
        </w:rPr>
        <w:t>化学</w:t>
      </w:r>
      <w:r w:rsidRPr="002F765F">
        <w:rPr>
          <w:rFonts w:ascii="仿宋_GB2312" w:eastAsia="仿宋_GB2312" w:hAnsi="等线" w:cs="Times New Roman"/>
          <w:sz w:val="32"/>
          <w:szCs w:val="32"/>
        </w:rPr>
        <w:t>仿制药</w:t>
      </w:r>
      <w:r w:rsidRPr="002F765F">
        <w:rPr>
          <w:rFonts w:ascii="仿宋_GB2312" w:eastAsia="仿宋_GB2312" w:hAnsi="等线" w:cs="Times New Roman" w:hint="eastAsia"/>
          <w:sz w:val="32"/>
          <w:szCs w:val="32"/>
        </w:rPr>
        <w:t>透皮贴剂的药学</w:t>
      </w:r>
      <w:r w:rsidRPr="002F765F">
        <w:rPr>
          <w:rFonts w:ascii="仿宋_GB2312" w:eastAsia="仿宋_GB2312" w:hAnsi="等线" w:cs="Times New Roman"/>
          <w:sz w:val="32"/>
          <w:szCs w:val="32"/>
        </w:rPr>
        <w:t>方面相关研发</w:t>
      </w:r>
      <w:r w:rsidRPr="002F765F">
        <w:rPr>
          <w:rFonts w:ascii="仿宋_GB2312" w:eastAsia="仿宋_GB2312" w:hAnsi="等线" w:cs="Times New Roman" w:hint="eastAsia"/>
          <w:sz w:val="32"/>
          <w:szCs w:val="32"/>
        </w:rPr>
        <w:t>研究</w:t>
      </w:r>
      <w:r w:rsidRPr="002F765F">
        <w:rPr>
          <w:rFonts w:ascii="仿宋_GB2312" w:eastAsia="仿宋_GB2312" w:hAnsi="等线" w:cs="Times New Roman"/>
          <w:sz w:val="32"/>
          <w:szCs w:val="32"/>
        </w:rPr>
        <w:t>工作提供参考</w:t>
      </w:r>
      <w:r w:rsidRPr="002F765F">
        <w:rPr>
          <w:rFonts w:ascii="仿宋_GB2312" w:eastAsia="仿宋_GB2312" w:hAnsi="等线" w:cs="Times New Roman" w:hint="eastAsia"/>
          <w:sz w:val="32"/>
          <w:szCs w:val="32"/>
        </w:rPr>
        <w:t>，</w:t>
      </w:r>
      <w:r w:rsidRPr="002F765F">
        <w:rPr>
          <w:rFonts w:ascii="仿宋_GB2312" w:eastAsia="仿宋_GB2312" w:hAnsi="等线" w:cs="Times New Roman"/>
          <w:sz w:val="32"/>
          <w:szCs w:val="32"/>
        </w:rPr>
        <w:t>重点讨论透皮贴剂在药学方面的特殊性问题，对其他</w:t>
      </w:r>
      <w:r w:rsidRPr="002F765F">
        <w:rPr>
          <w:rFonts w:ascii="仿宋_GB2312" w:eastAsia="仿宋_GB2312" w:hAnsi="等线" w:cs="Times New Roman" w:hint="eastAsia"/>
          <w:sz w:val="32"/>
          <w:szCs w:val="32"/>
        </w:rPr>
        <w:t>药学</w:t>
      </w:r>
      <w:r w:rsidRPr="002F765F">
        <w:rPr>
          <w:rFonts w:ascii="仿宋_GB2312" w:eastAsia="仿宋_GB2312" w:hAnsi="等线" w:cs="Times New Roman"/>
          <w:sz w:val="32"/>
          <w:szCs w:val="32"/>
        </w:rPr>
        <w:t>一般性问题可参照</w:t>
      </w:r>
      <w:r w:rsidRPr="002F765F">
        <w:rPr>
          <w:rFonts w:ascii="仿宋_GB2312" w:eastAsia="仿宋_GB2312" w:hAnsi="等线" w:cs="Times New Roman" w:hint="eastAsia"/>
          <w:sz w:val="32"/>
          <w:szCs w:val="32"/>
        </w:rPr>
        <w:t>已</w:t>
      </w:r>
      <w:r w:rsidRPr="002F765F">
        <w:rPr>
          <w:rFonts w:ascii="仿宋_GB2312" w:eastAsia="仿宋_GB2312" w:hAnsi="等线" w:cs="Times New Roman"/>
          <w:sz w:val="32"/>
          <w:szCs w:val="32"/>
        </w:rPr>
        <w:t>发布的相关指导原则</w:t>
      </w:r>
      <w:r w:rsidRPr="002F765F">
        <w:rPr>
          <w:rFonts w:ascii="仿宋_GB2312" w:eastAsia="仿宋_GB2312" w:hAnsi="等线" w:cs="Times New Roman" w:hint="eastAsia"/>
          <w:sz w:val="32"/>
          <w:szCs w:val="32"/>
        </w:rPr>
        <w:t>执行</w:t>
      </w:r>
      <w:r w:rsidRPr="002F765F">
        <w:rPr>
          <w:rFonts w:ascii="仿宋_GB2312" w:eastAsia="仿宋_GB2312" w:hAnsi="等线" w:cs="Times New Roman"/>
          <w:sz w:val="32"/>
          <w:szCs w:val="32"/>
        </w:rPr>
        <w:t>。本指导原则仅代表药品监管部门目前对于</w:t>
      </w:r>
      <w:r w:rsidRPr="002F765F">
        <w:rPr>
          <w:rFonts w:ascii="仿宋_GB2312" w:eastAsia="仿宋_GB2312" w:hAnsi="等线" w:cs="Times New Roman" w:hint="eastAsia"/>
          <w:sz w:val="32"/>
          <w:szCs w:val="32"/>
        </w:rPr>
        <w:t>该剂型</w:t>
      </w:r>
      <w:r w:rsidRPr="002F765F">
        <w:rPr>
          <w:rFonts w:ascii="仿宋_GB2312" w:eastAsia="仿宋_GB2312" w:hAnsi="等线" w:cs="Times New Roman"/>
          <w:sz w:val="32"/>
          <w:szCs w:val="32"/>
        </w:rPr>
        <w:t>的观点和认识。在符合现行法规的要求下，可采用替代的研究方法，</w:t>
      </w:r>
      <w:r w:rsidRPr="002F765F">
        <w:rPr>
          <w:rFonts w:ascii="仿宋_GB2312" w:eastAsia="仿宋_GB2312" w:hAnsi="等线" w:cs="Times New Roman" w:hint="eastAsia"/>
          <w:sz w:val="32"/>
          <w:szCs w:val="32"/>
        </w:rPr>
        <w:t>但</w:t>
      </w:r>
      <w:r w:rsidRPr="002F765F">
        <w:rPr>
          <w:rFonts w:ascii="仿宋_GB2312" w:eastAsia="仿宋_GB2312" w:hAnsi="等线" w:cs="Times New Roman"/>
          <w:sz w:val="32"/>
          <w:szCs w:val="32"/>
        </w:rPr>
        <w:t>应提供详细的研究资料或与监管机构沟通。</w:t>
      </w:r>
    </w:p>
    <w:p w:rsidR="002F765F" w:rsidRPr="002F765F" w:rsidRDefault="002F765F" w:rsidP="002F765F">
      <w:pPr>
        <w:adjustRightInd w:val="0"/>
        <w:snapToGrid w:val="0"/>
        <w:spacing w:line="360" w:lineRule="auto"/>
        <w:rPr>
          <w:rFonts w:ascii="黑体" w:eastAsia="黑体" w:hAnsi="黑体" w:cs="Times New Roman"/>
          <w:sz w:val="32"/>
          <w:szCs w:val="32"/>
        </w:rPr>
      </w:pPr>
      <w:r w:rsidRPr="002F765F">
        <w:rPr>
          <w:rFonts w:ascii="黑体" w:eastAsia="黑体" w:hAnsi="黑体" w:cs="Times New Roman"/>
          <w:sz w:val="32"/>
          <w:szCs w:val="32"/>
        </w:rPr>
        <w:t>二、透皮贴剂仿制药药学研究的</w:t>
      </w:r>
      <w:r w:rsidRPr="002F765F">
        <w:rPr>
          <w:rFonts w:ascii="黑体" w:eastAsia="黑体" w:hAnsi="黑体" w:cs="Times New Roman" w:hint="eastAsia"/>
          <w:sz w:val="32"/>
          <w:szCs w:val="32"/>
        </w:rPr>
        <w:t>整体</w:t>
      </w:r>
      <w:r w:rsidRPr="002F765F">
        <w:rPr>
          <w:rFonts w:ascii="黑体" w:eastAsia="黑体" w:hAnsi="黑体" w:cs="Times New Roman"/>
          <w:sz w:val="32"/>
          <w:szCs w:val="32"/>
        </w:rPr>
        <w:t>思路</w:t>
      </w:r>
      <w:r w:rsidRPr="002F765F">
        <w:rPr>
          <w:rFonts w:ascii="黑体" w:eastAsia="黑体" w:hAnsi="黑体" w:cs="Times New Roman" w:hint="eastAsia"/>
          <w:sz w:val="32"/>
          <w:szCs w:val="32"/>
        </w:rPr>
        <w:t>与</w:t>
      </w:r>
      <w:r w:rsidRPr="002F765F">
        <w:rPr>
          <w:rFonts w:ascii="黑体" w:eastAsia="黑体" w:hAnsi="黑体" w:cs="Times New Roman"/>
          <w:sz w:val="32"/>
          <w:szCs w:val="32"/>
        </w:rPr>
        <w:t>要求</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研究者应当按照国家局发布的《化学仿制药参比制剂遴选与确定程序》</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4</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sz w:val="32"/>
          <w:szCs w:val="32"/>
        </w:rPr>
        <w:t>选择参比制剂。仿制药的产品规格应当与参比制剂相同，关键质量特性也应不低于参比制剂。透皮贴</w:t>
      </w:r>
      <w:r w:rsidRPr="002F765F">
        <w:rPr>
          <w:rFonts w:ascii="仿宋_GB2312" w:eastAsia="仿宋_GB2312" w:hAnsi="等线" w:cs="Times New Roman"/>
          <w:sz w:val="32"/>
          <w:szCs w:val="32"/>
        </w:rPr>
        <w:lastRenderedPageBreak/>
        <w:t>剂所载的药物应以适当的速率透过皮肤，整个给药系统均不应对皮肤产生不良反应或加重药物的不良反应。</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hint="eastAsia"/>
          <w:sz w:val="32"/>
          <w:szCs w:val="32"/>
        </w:rPr>
        <w:t>目前国内已上市</w:t>
      </w:r>
      <w:r w:rsidRPr="002F765F">
        <w:rPr>
          <w:rFonts w:ascii="仿宋_GB2312" w:eastAsia="仿宋_GB2312" w:hAnsi="等线" w:cs="Times New Roman"/>
          <w:sz w:val="32"/>
          <w:szCs w:val="32"/>
        </w:rPr>
        <w:t>透皮</w:t>
      </w:r>
      <w:r w:rsidRPr="002F765F">
        <w:rPr>
          <w:rFonts w:ascii="仿宋_GB2312" w:eastAsia="仿宋_GB2312" w:hAnsi="等线" w:cs="Times New Roman" w:hint="eastAsia"/>
          <w:sz w:val="32"/>
          <w:szCs w:val="32"/>
        </w:rPr>
        <w:t>贴剂的</w:t>
      </w:r>
      <w:r w:rsidRPr="002F765F">
        <w:rPr>
          <w:rFonts w:ascii="仿宋_GB2312" w:eastAsia="仿宋_GB2312" w:hAnsi="等线" w:cs="Times New Roman"/>
          <w:sz w:val="32"/>
          <w:szCs w:val="32"/>
        </w:rPr>
        <w:t>规格有载药量、载药量</w:t>
      </w:r>
      <w:r w:rsidRPr="002F765F">
        <w:rPr>
          <w:rFonts w:ascii="仿宋_GB2312" w:eastAsia="仿宋_GB2312" w:hAnsi="等线" w:cs="Times New Roman" w:hint="eastAsia"/>
          <w:sz w:val="32"/>
          <w:szCs w:val="32"/>
        </w:rPr>
        <w:t>/贴剂面积</w:t>
      </w:r>
      <w:r w:rsidRPr="002F765F">
        <w:rPr>
          <w:rFonts w:ascii="仿宋_GB2312" w:eastAsia="仿宋_GB2312" w:hAnsi="等线" w:cs="Times New Roman"/>
          <w:sz w:val="32"/>
          <w:szCs w:val="32"/>
        </w:rPr>
        <w:t>、</w:t>
      </w:r>
      <w:r w:rsidRPr="002F765F">
        <w:rPr>
          <w:rFonts w:ascii="仿宋_GB2312" w:eastAsia="仿宋_GB2312" w:hAnsi="等线" w:cs="Times New Roman" w:hint="eastAsia"/>
          <w:sz w:val="32"/>
          <w:szCs w:val="32"/>
        </w:rPr>
        <w:t>递送</w:t>
      </w:r>
      <w:r w:rsidRPr="002F765F">
        <w:rPr>
          <w:rFonts w:ascii="仿宋_GB2312" w:eastAsia="仿宋_GB2312" w:hAnsi="等线" w:cs="Times New Roman"/>
          <w:sz w:val="32"/>
          <w:szCs w:val="32"/>
        </w:rPr>
        <w:t>速率</w:t>
      </w:r>
      <w:r w:rsidRPr="002F765F">
        <w:rPr>
          <w:rFonts w:ascii="仿宋_GB2312" w:eastAsia="仿宋_GB2312" w:hAnsi="等线" w:cs="Times New Roman" w:hint="eastAsia"/>
          <w:sz w:val="32"/>
          <w:szCs w:val="32"/>
        </w:rPr>
        <w:t>等多种</w:t>
      </w:r>
      <w:r w:rsidRPr="002F765F">
        <w:rPr>
          <w:rFonts w:ascii="仿宋_GB2312" w:eastAsia="仿宋_GB2312" w:hAnsi="等线" w:cs="Times New Roman"/>
          <w:sz w:val="32"/>
          <w:szCs w:val="32"/>
        </w:rPr>
        <w:t>表达方式，而在欧美国家</w:t>
      </w:r>
      <w:r w:rsidRPr="002F765F">
        <w:rPr>
          <w:rFonts w:ascii="仿宋_GB2312" w:eastAsia="仿宋_GB2312" w:hAnsi="等线" w:cs="Times New Roman" w:hint="eastAsia"/>
          <w:sz w:val="32"/>
          <w:szCs w:val="32"/>
        </w:rPr>
        <w:t>目前</w:t>
      </w:r>
      <w:r w:rsidRPr="002F765F">
        <w:rPr>
          <w:rFonts w:ascii="仿宋_GB2312" w:eastAsia="仿宋_GB2312" w:hAnsi="等线" w:cs="Times New Roman"/>
          <w:sz w:val="32"/>
          <w:szCs w:val="32"/>
        </w:rPr>
        <w:t>通常以</w:t>
      </w:r>
      <w:r w:rsidRPr="002F765F">
        <w:rPr>
          <w:rFonts w:ascii="仿宋_GB2312" w:eastAsia="仿宋_GB2312" w:hAnsi="等线" w:cs="Times New Roman" w:hint="eastAsia"/>
          <w:sz w:val="32"/>
          <w:szCs w:val="32"/>
        </w:rPr>
        <w:t>递送</w:t>
      </w:r>
      <w:r w:rsidRPr="002F765F">
        <w:rPr>
          <w:rFonts w:ascii="仿宋_GB2312" w:eastAsia="仿宋_GB2312" w:hAnsi="等线" w:cs="Times New Roman"/>
          <w:sz w:val="32"/>
          <w:szCs w:val="32"/>
        </w:rPr>
        <w:t>速率</w:t>
      </w:r>
      <w:r w:rsidRPr="002F765F">
        <w:rPr>
          <w:rFonts w:ascii="仿宋_GB2312" w:eastAsia="仿宋_GB2312" w:hAnsi="等线" w:cs="Times New Roman" w:hint="eastAsia"/>
          <w:sz w:val="32"/>
          <w:szCs w:val="32"/>
        </w:rPr>
        <w:t>，</w:t>
      </w:r>
      <w:r w:rsidRPr="002F765F">
        <w:rPr>
          <w:rFonts w:ascii="仿宋_GB2312" w:eastAsia="仿宋_GB2312" w:hAnsi="等线" w:cs="Times New Roman"/>
          <w:sz w:val="32"/>
          <w:szCs w:val="32"/>
        </w:rPr>
        <w:t>即</w:t>
      </w:r>
      <w:r w:rsidRPr="002F765F">
        <w:rPr>
          <w:rFonts w:ascii="仿宋_GB2312" w:eastAsia="仿宋_GB2312" w:hAnsi="等线" w:cs="Times New Roman" w:hint="eastAsia"/>
          <w:sz w:val="32"/>
          <w:szCs w:val="32"/>
        </w:rPr>
        <w:t>递送</w:t>
      </w:r>
      <w:r w:rsidRPr="002F765F">
        <w:rPr>
          <w:rFonts w:ascii="仿宋_GB2312" w:eastAsia="仿宋_GB2312" w:hAnsi="等线" w:cs="Times New Roman"/>
          <w:sz w:val="32"/>
          <w:szCs w:val="32"/>
        </w:rPr>
        <w:t>量/释放时间（例如，**mg/天或**mg/h或**mg/24h）表示，该</w:t>
      </w:r>
      <w:r w:rsidRPr="002F765F">
        <w:rPr>
          <w:rFonts w:ascii="仿宋_GB2312" w:eastAsia="仿宋_GB2312" w:hAnsi="等线" w:cs="Times New Roman" w:hint="eastAsia"/>
          <w:sz w:val="32"/>
          <w:szCs w:val="32"/>
        </w:rPr>
        <w:t>递送</w:t>
      </w:r>
      <w:r w:rsidRPr="002F765F">
        <w:rPr>
          <w:rFonts w:ascii="仿宋_GB2312" w:eastAsia="仿宋_GB2312" w:hAnsi="等线" w:cs="Times New Roman"/>
          <w:sz w:val="32"/>
          <w:szCs w:val="32"/>
        </w:rPr>
        <w:t>速率可源于PK数据或残留药物分析数据</w:t>
      </w:r>
      <w:r w:rsidRPr="002F765F">
        <w:rPr>
          <w:rFonts w:ascii="仿宋_GB2312" w:eastAsia="仿宋_GB2312" w:hAnsi="等线" w:cs="Times New Roman" w:hint="eastAsia"/>
          <w:sz w:val="32"/>
          <w:szCs w:val="32"/>
        </w:rPr>
        <w:t>。</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仿制药与参比制剂相比，载药量和</w:t>
      </w:r>
      <w:r w:rsidRPr="002F765F">
        <w:rPr>
          <w:rFonts w:ascii="仿宋_GB2312" w:eastAsia="仿宋_GB2312" w:hAnsi="等线" w:cs="Times New Roman" w:hint="eastAsia"/>
          <w:sz w:val="32"/>
          <w:szCs w:val="32"/>
        </w:rPr>
        <w:t>贴剂</w:t>
      </w:r>
      <w:r w:rsidRPr="002F765F">
        <w:rPr>
          <w:rFonts w:ascii="仿宋_GB2312" w:eastAsia="仿宋_GB2312" w:hAnsi="等线" w:cs="Times New Roman"/>
          <w:sz w:val="32"/>
          <w:szCs w:val="32"/>
        </w:rPr>
        <w:t>面积可能有所不同，但通常应具有相同或更高的贴剂面积活性</w:t>
      </w:r>
      <w:r w:rsidRPr="002F765F">
        <w:rPr>
          <w:rFonts w:ascii="仿宋_GB2312" w:eastAsia="仿宋_GB2312" w:hAnsi="等线" w:cs="Times New Roman" w:hint="eastAsia"/>
          <w:sz w:val="32"/>
          <w:szCs w:val="32"/>
        </w:rPr>
        <w:t>（</w:t>
      </w:r>
      <w:r w:rsidRPr="002F765F">
        <w:rPr>
          <w:rFonts w:ascii="仿宋_GB2312" w:eastAsia="仿宋_GB2312" w:hAnsi="等线" w:cs="Times New Roman"/>
          <w:sz w:val="32"/>
          <w:szCs w:val="32"/>
        </w:rPr>
        <w:t xml:space="preserve">Patch </w:t>
      </w:r>
      <w:r w:rsidRPr="002F765F">
        <w:rPr>
          <w:rFonts w:ascii="仿宋_GB2312" w:eastAsia="仿宋_GB2312" w:hAnsi="等线" w:cs="Times New Roman" w:hint="eastAsia"/>
          <w:sz w:val="32"/>
          <w:szCs w:val="32"/>
        </w:rPr>
        <w:t>A</w:t>
      </w:r>
      <w:r w:rsidRPr="002F765F">
        <w:rPr>
          <w:rFonts w:ascii="仿宋_GB2312" w:eastAsia="仿宋_GB2312" w:hAnsi="等线" w:cs="Times New Roman"/>
          <w:sz w:val="32"/>
          <w:szCs w:val="32"/>
        </w:rPr>
        <w:t xml:space="preserve">rea </w:t>
      </w:r>
      <w:r w:rsidRPr="002F765F">
        <w:rPr>
          <w:rFonts w:ascii="仿宋_GB2312" w:eastAsia="仿宋_GB2312" w:hAnsi="等线" w:cs="Times New Roman" w:hint="eastAsia"/>
          <w:sz w:val="32"/>
          <w:szCs w:val="32"/>
        </w:rPr>
        <w:t>A</w:t>
      </w:r>
      <w:r w:rsidRPr="002F765F">
        <w:rPr>
          <w:rFonts w:ascii="仿宋_GB2312" w:eastAsia="仿宋_GB2312" w:hAnsi="等线" w:cs="Times New Roman"/>
          <w:sz w:val="32"/>
          <w:szCs w:val="32"/>
        </w:rPr>
        <w:t>ctivity）</w:t>
      </w:r>
      <w:r w:rsidRPr="002F765F">
        <w:rPr>
          <w:rFonts w:ascii="仿宋_GB2312" w:eastAsia="仿宋_GB2312" w:hAnsi="等线" w:cs="Times New Roman" w:hint="eastAsia"/>
          <w:sz w:val="32"/>
          <w:szCs w:val="32"/>
        </w:rPr>
        <w:t>，</w:t>
      </w:r>
      <w:r w:rsidRPr="002F765F">
        <w:rPr>
          <w:rFonts w:ascii="仿宋_GB2312" w:eastAsia="仿宋_GB2312" w:hAnsi="等线" w:cs="Times New Roman"/>
          <w:sz w:val="32"/>
          <w:szCs w:val="32"/>
        </w:rPr>
        <w:t>且应确保在相同时间内递送的剂量相同，并应尽可能减少贴剂中的药物残留</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2</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sz w:val="32"/>
          <w:szCs w:val="32"/>
        </w:rPr>
        <w:t>。</w:t>
      </w:r>
    </w:p>
    <w:p w:rsidR="002F765F" w:rsidRPr="002F765F" w:rsidRDefault="002F765F" w:rsidP="002F765F">
      <w:pPr>
        <w:adjustRightInd w:val="0"/>
        <w:snapToGrid w:val="0"/>
        <w:spacing w:line="360" w:lineRule="auto"/>
        <w:rPr>
          <w:rFonts w:ascii="黑体" w:eastAsia="黑体" w:hAnsi="黑体" w:cs="Times New Roman"/>
          <w:sz w:val="32"/>
          <w:szCs w:val="32"/>
        </w:rPr>
      </w:pPr>
      <w:r w:rsidRPr="002F765F">
        <w:rPr>
          <w:rFonts w:ascii="黑体" w:eastAsia="黑体" w:hAnsi="黑体" w:cs="Times New Roman"/>
          <w:sz w:val="32"/>
          <w:szCs w:val="32"/>
        </w:rPr>
        <w:t>三、处方与制备工艺研究</w:t>
      </w:r>
    </w:p>
    <w:p w:rsidR="002F765F" w:rsidRPr="002F765F" w:rsidRDefault="002F765F" w:rsidP="002F765F">
      <w:pPr>
        <w:autoSpaceDE w:val="0"/>
        <w:autoSpaceDN w:val="0"/>
        <w:adjustRightInd w:val="0"/>
        <w:snapToGrid w:val="0"/>
        <w:spacing w:line="360" w:lineRule="auto"/>
        <w:ind w:firstLineChars="200" w:firstLine="640"/>
        <w:rPr>
          <w:rFonts w:ascii="楷体_GB2312" w:eastAsia="楷体_GB2312" w:hAnsi="等线" w:cs="Times New Roman"/>
          <w:sz w:val="32"/>
          <w:szCs w:val="32"/>
        </w:rPr>
      </w:pPr>
      <w:r w:rsidRPr="002F765F">
        <w:rPr>
          <w:rFonts w:ascii="楷体_GB2312" w:eastAsia="楷体_GB2312" w:hAnsi="等线" w:cs="Times New Roman"/>
          <w:sz w:val="32"/>
          <w:szCs w:val="32"/>
        </w:rPr>
        <w:t>（</w:t>
      </w:r>
      <w:r w:rsidRPr="002F765F">
        <w:rPr>
          <w:rFonts w:ascii="楷体_GB2312" w:eastAsia="楷体_GB2312" w:hAnsi="等线" w:cs="Times New Roman" w:hint="eastAsia"/>
          <w:sz w:val="32"/>
          <w:szCs w:val="32"/>
        </w:rPr>
        <w:t>一</w:t>
      </w:r>
      <w:r w:rsidRPr="002F765F">
        <w:rPr>
          <w:rFonts w:ascii="楷体_GB2312" w:eastAsia="楷体_GB2312" w:hAnsi="等线" w:cs="Times New Roman"/>
          <w:sz w:val="32"/>
          <w:szCs w:val="32"/>
        </w:rPr>
        <w:t>）处方</w:t>
      </w:r>
    </w:p>
    <w:p w:rsidR="002F765F" w:rsidRPr="002F765F" w:rsidRDefault="002F765F" w:rsidP="002F765F">
      <w:pPr>
        <w:autoSpaceDE w:val="0"/>
        <w:autoSpaceDN w:val="0"/>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hint="eastAsia"/>
          <w:sz w:val="32"/>
          <w:szCs w:val="32"/>
        </w:rPr>
        <w:t>应以透皮贴剂的关键质量属性及特性为指标，结合工艺开发研究结果，必要时辅以体内研究，以考察处方工艺的合理性。</w:t>
      </w:r>
    </w:p>
    <w:p w:rsidR="002F765F" w:rsidRPr="002F765F" w:rsidRDefault="002F765F" w:rsidP="002F765F">
      <w:pPr>
        <w:autoSpaceDE w:val="0"/>
        <w:autoSpaceDN w:val="0"/>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1.原料药</w:t>
      </w:r>
    </w:p>
    <w:p w:rsidR="002F765F" w:rsidRPr="002F765F" w:rsidRDefault="002F765F" w:rsidP="002F765F">
      <w:pPr>
        <w:autoSpaceDE w:val="0"/>
        <w:autoSpaceDN w:val="0"/>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应对可能影响透皮贴剂性能及生产可行性的原料药的理化及生物特性进行研究，特别是影响递送速率的性质，如分子量、熔点、分配系数、pKa、溶解性能和pH值等。原料药的其他特性，如粒度</w:t>
      </w:r>
      <w:r w:rsidRPr="002F765F">
        <w:rPr>
          <w:rFonts w:ascii="仿宋_GB2312" w:eastAsia="仿宋_GB2312" w:hAnsi="等线" w:cs="Times New Roman" w:hint="eastAsia"/>
          <w:sz w:val="32"/>
          <w:szCs w:val="32"/>
        </w:rPr>
        <w:t>分布</w:t>
      </w:r>
      <w:r w:rsidRPr="002F765F">
        <w:rPr>
          <w:rFonts w:ascii="仿宋_GB2312" w:eastAsia="仿宋_GB2312" w:hAnsi="等线" w:cs="Times New Roman"/>
          <w:sz w:val="32"/>
          <w:szCs w:val="32"/>
        </w:rPr>
        <w:t>、晶型</w:t>
      </w:r>
      <w:r w:rsidRPr="002F765F">
        <w:rPr>
          <w:rFonts w:ascii="仿宋_GB2312" w:eastAsia="仿宋_GB2312" w:hAnsi="等线" w:cs="Times New Roman" w:hint="eastAsia"/>
          <w:sz w:val="32"/>
          <w:szCs w:val="32"/>
        </w:rPr>
        <w:t>与</w:t>
      </w:r>
      <w:r w:rsidRPr="002F765F">
        <w:rPr>
          <w:rFonts w:ascii="仿宋_GB2312" w:eastAsia="仿宋_GB2312" w:hAnsi="等线" w:cs="Times New Roman"/>
          <w:sz w:val="32"/>
          <w:szCs w:val="32"/>
        </w:rPr>
        <w:t>晶型稳定性</w:t>
      </w:r>
      <w:r w:rsidRPr="002F765F">
        <w:rPr>
          <w:rFonts w:ascii="仿宋_GB2312" w:eastAsia="仿宋_GB2312" w:hAnsi="等线" w:cs="Times New Roman" w:hint="eastAsia"/>
          <w:sz w:val="32"/>
          <w:szCs w:val="32"/>
        </w:rPr>
        <w:t>等</w:t>
      </w:r>
      <w:r w:rsidRPr="002F765F">
        <w:rPr>
          <w:rFonts w:ascii="仿宋_GB2312" w:eastAsia="仿宋_GB2312" w:hAnsi="等线" w:cs="Times New Roman"/>
          <w:sz w:val="32"/>
          <w:szCs w:val="32"/>
        </w:rPr>
        <w:t>，应根据产品性能进行评估和论证。</w:t>
      </w:r>
    </w:p>
    <w:p w:rsidR="002F765F" w:rsidRPr="002F765F" w:rsidRDefault="002F765F" w:rsidP="002F765F">
      <w:pPr>
        <w:autoSpaceDE w:val="0"/>
        <w:autoSpaceDN w:val="0"/>
        <w:adjustRightInd w:val="0"/>
        <w:snapToGrid w:val="0"/>
        <w:spacing w:line="360" w:lineRule="auto"/>
        <w:ind w:firstLineChars="200" w:firstLine="640"/>
        <w:rPr>
          <w:rFonts w:ascii="Times New Roman" w:eastAsia="仿宋" w:hAnsi="Times New Roman" w:cs="Times New Roman"/>
          <w:kern w:val="0"/>
          <w:sz w:val="28"/>
          <w:szCs w:val="28"/>
        </w:rPr>
      </w:pPr>
      <w:r w:rsidRPr="002F765F">
        <w:rPr>
          <w:rFonts w:ascii="仿宋_GB2312" w:eastAsia="仿宋_GB2312" w:hAnsi="等线" w:cs="Times New Roman"/>
          <w:sz w:val="32"/>
          <w:szCs w:val="32"/>
        </w:rPr>
        <w:lastRenderedPageBreak/>
        <w:t>2.辅料</w:t>
      </w:r>
      <w:r w:rsidRPr="002F765F">
        <w:rPr>
          <w:rFonts w:ascii="仿宋_GB2312" w:eastAsia="仿宋_GB2312" w:hAnsi="等线" w:cs="Times New Roman" w:hint="eastAsia"/>
          <w:sz w:val="32"/>
          <w:szCs w:val="32"/>
        </w:rPr>
        <w:t>与材料</w:t>
      </w:r>
      <w:r w:rsidRPr="002F765F">
        <w:rPr>
          <w:rFonts w:ascii="Times New Roman" w:eastAsia="仿宋" w:hAnsi="Times New Roman" w:cs="Times New Roman" w:hint="eastAsia"/>
          <w:kern w:val="0"/>
          <w:sz w:val="28"/>
          <w:szCs w:val="28"/>
        </w:rPr>
        <w:t>（</w:t>
      </w:r>
      <w:r w:rsidRPr="002F765F">
        <w:rPr>
          <w:rFonts w:ascii="Times New Roman" w:eastAsia="仿宋" w:hAnsi="Times New Roman" w:cs="Times New Roman"/>
          <w:kern w:val="0"/>
          <w:sz w:val="28"/>
          <w:szCs w:val="28"/>
        </w:rPr>
        <w:t>Excipients and Components</w:t>
      </w:r>
      <w:r w:rsidRPr="002F765F">
        <w:rPr>
          <w:rFonts w:ascii="Times New Roman" w:eastAsia="仿宋" w:hAnsi="Times New Roman" w:cs="Times New Roman" w:hint="eastAsia"/>
          <w:kern w:val="0"/>
          <w:sz w:val="28"/>
          <w:szCs w:val="28"/>
        </w:rPr>
        <w:t>）</w:t>
      </w:r>
    </w:p>
    <w:p w:rsidR="002F765F" w:rsidRPr="002F765F" w:rsidRDefault="002F765F" w:rsidP="002F765F">
      <w:pPr>
        <w:autoSpaceDE w:val="0"/>
        <w:autoSpaceDN w:val="0"/>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透皮贴剂所使用的辅料</w:t>
      </w:r>
      <w:r w:rsidRPr="002F765F">
        <w:rPr>
          <w:rFonts w:ascii="仿宋_GB2312" w:eastAsia="仿宋_GB2312" w:hAnsi="等线" w:cs="Times New Roman" w:hint="eastAsia"/>
          <w:sz w:val="32"/>
          <w:szCs w:val="32"/>
        </w:rPr>
        <w:t>与材料</w:t>
      </w:r>
      <w:r w:rsidRPr="002F765F">
        <w:rPr>
          <w:rFonts w:ascii="仿宋_GB2312" w:eastAsia="仿宋_GB2312" w:hAnsi="等线" w:cs="Times New Roman"/>
          <w:sz w:val="32"/>
          <w:szCs w:val="32"/>
        </w:rPr>
        <w:t>可能包括各种黏合剂、促渗剂、增溶剂、增塑剂</w:t>
      </w:r>
      <w:r w:rsidRPr="002F765F">
        <w:rPr>
          <w:rFonts w:ascii="仿宋_GB2312" w:eastAsia="仿宋_GB2312" w:hAnsi="等线" w:cs="Times New Roman" w:hint="eastAsia"/>
          <w:sz w:val="32"/>
          <w:szCs w:val="32"/>
        </w:rPr>
        <w:t>、</w:t>
      </w:r>
      <w:r w:rsidRPr="002F765F">
        <w:rPr>
          <w:rFonts w:ascii="仿宋_GB2312" w:eastAsia="仿宋_GB2312" w:hAnsi="等线" w:cs="Times New Roman"/>
          <w:sz w:val="32"/>
          <w:szCs w:val="32"/>
        </w:rPr>
        <w:t>增黏剂</w:t>
      </w:r>
      <w:r w:rsidRPr="002F765F">
        <w:rPr>
          <w:rFonts w:ascii="仿宋_GB2312" w:eastAsia="仿宋_GB2312" w:hAnsi="等线" w:cs="Times New Roman" w:hint="eastAsia"/>
          <w:sz w:val="32"/>
          <w:szCs w:val="32"/>
        </w:rPr>
        <w:t>、抗氧剂、稳定剂、交联剂、结晶抑制剂、</w:t>
      </w:r>
      <w:r w:rsidRPr="002F765F">
        <w:rPr>
          <w:rFonts w:ascii="仿宋_GB2312" w:eastAsia="仿宋_GB2312" w:hAnsi="等线" w:cs="Times New Roman"/>
          <w:sz w:val="32"/>
          <w:szCs w:val="32"/>
        </w:rPr>
        <w:t>控释膜、背衬</w:t>
      </w:r>
      <w:r w:rsidRPr="002F765F">
        <w:rPr>
          <w:rFonts w:ascii="仿宋_GB2312" w:eastAsia="仿宋_GB2312" w:hAnsi="等线" w:cs="Times New Roman" w:hint="eastAsia"/>
          <w:sz w:val="32"/>
          <w:szCs w:val="32"/>
        </w:rPr>
        <w:t>材料</w:t>
      </w:r>
      <w:r w:rsidRPr="002F765F">
        <w:rPr>
          <w:rFonts w:ascii="仿宋_GB2312" w:eastAsia="仿宋_GB2312" w:hAnsi="等线" w:cs="Times New Roman"/>
          <w:sz w:val="32"/>
          <w:szCs w:val="32"/>
        </w:rPr>
        <w:t>、保护层等。研究者应根据辅料</w:t>
      </w:r>
      <w:r w:rsidRPr="002F765F">
        <w:rPr>
          <w:rFonts w:ascii="仿宋_GB2312" w:eastAsia="仿宋_GB2312" w:hAnsi="等线" w:cs="Times New Roman" w:hint="eastAsia"/>
          <w:sz w:val="32"/>
          <w:szCs w:val="32"/>
        </w:rPr>
        <w:t>与材料</w:t>
      </w:r>
      <w:r w:rsidRPr="002F765F">
        <w:rPr>
          <w:rFonts w:ascii="仿宋_GB2312" w:eastAsia="仿宋_GB2312" w:hAnsi="等线" w:cs="Times New Roman"/>
          <w:sz w:val="32"/>
          <w:szCs w:val="32"/>
        </w:rPr>
        <w:t>的特性以及在制剂中的用途，对辅料</w:t>
      </w:r>
      <w:r w:rsidRPr="002F765F">
        <w:rPr>
          <w:rFonts w:ascii="仿宋_GB2312" w:eastAsia="仿宋_GB2312" w:hAnsi="等线" w:cs="Times New Roman" w:hint="eastAsia"/>
          <w:sz w:val="32"/>
          <w:szCs w:val="32"/>
        </w:rPr>
        <w:t>与材料</w:t>
      </w:r>
      <w:r w:rsidRPr="002F765F">
        <w:rPr>
          <w:rFonts w:ascii="仿宋_GB2312" w:eastAsia="仿宋_GB2312" w:hAnsi="等线" w:cs="Times New Roman"/>
          <w:sz w:val="32"/>
          <w:szCs w:val="32"/>
        </w:rPr>
        <w:t>（特别是可能影响药物黏附性、渗透性及生物利用度的辅料</w:t>
      </w:r>
      <w:r w:rsidRPr="002F765F">
        <w:rPr>
          <w:rFonts w:ascii="仿宋_GB2312" w:eastAsia="仿宋_GB2312" w:hAnsi="等线" w:cs="Times New Roman" w:hint="eastAsia"/>
          <w:sz w:val="32"/>
          <w:szCs w:val="32"/>
        </w:rPr>
        <w:t>与材料</w:t>
      </w:r>
      <w:r w:rsidRPr="002F765F">
        <w:rPr>
          <w:rFonts w:ascii="仿宋_GB2312" w:eastAsia="仿宋_GB2312" w:hAnsi="等线" w:cs="Times New Roman"/>
          <w:sz w:val="32"/>
          <w:szCs w:val="32"/>
        </w:rPr>
        <w:t>）的</w:t>
      </w:r>
      <w:r w:rsidRPr="002F765F">
        <w:rPr>
          <w:rFonts w:ascii="仿宋_GB2312" w:eastAsia="仿宋_GB2312" w:hAnsi="等线" w:cs="Times New Roman" w:hint="eastAsia"/>
          <w:sz w:val="32"/>
          <w:szCs w:val="32"/>
        </w:rPr>
        <w:t>功能性相关指标</w:t>
      </w:r>
      <w:r w:rsidRPr="002F765F">
        <w:rPr>
          <w:rFonts w:ascii="仿宋_GB2312" w:eastAsia="仿宋_GB2312" w:hAnsi="等线" w:cs="Times New Roman"/>
          <w:sz w:val="32"/>
          <w:szCs w:val="32"/>
        </w:rPr>
        <w:t>进行研究</w:t>
      </w:r>
      <w:r w:rsidRPr="002F765F">
        <w:rPr>
          <w:rFonts w:ascii="仿宋_GB2312" w:eastAsia="仿宋_GB2312" w:hAnsi="等线" w:cs="Times New Roman" w:hint="eastAsia"/>
          <w:sz w:val="32"/>
          <w:szCs w:val="32"/>
        </w:rPr>
        <w:t>，并在物料内控标准中予以体现</w:t>
      </w:r>
      <w:r w:rsidRPr="002F765F">
        <w:rPr>
          <w:rFonts w:ascii="仿宋_GB2312" w:eastAsia="仿宋_GB2312" w:hAnsi="等线" w:cs="Times New Roman"/>
          <w:sz w:val="32"/>
          <w:szCs w:val="32"/>
        </w:rPr>
        <w:t>。</w:t>
      </w:r>
    </w:p>
    <w:p w:rsidR="002F765F" w:rsidRPr="002F765F" w:rsidRDefault="002F765F" w:rsidP="002F765F">
      <w:pPr>
        <w:autoSpaceDE w:val="0"/>
        <w:autoSpaceDN w:val="0"/>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hint="eastAsia"/>
          <w:sz w:val="32"/>
          <w:szCs w:val="32"/>
        </w:rPr>
        <w:t>对于黏合剂</w:t>
      </w:r>
      <w:r w:rsidRPr="002F765F">
        <w:rPr>
          <w:rFonts w:ascii="仿宋_GB2312" w:eastAsia="仿宋_GB2312" w:hAnsi="等线" w:cs="Times New Roman"/>
          <w:sz w:val="32"/>
          <w:szCs w:val="32"/>
        </w:rPr>
        <w:t>，</w:t>
      </w:r>
      <w:r w:rsidRPr="002F765F">
        <w:rPr>
          <w:rFonts w:ascii="仿宋_GB2312" w:eastAsia="仿宋_GB2312" w:hAnsi="等线" w:cs="Times New Roman" w:hint="eastAsia"/>
          <w:sz w:val="32"/>
          <w:szCs w:val="32"/>
        </w:rPr>
        <w:t>研究者</w:t>
      </w:r>
      <w:r w:rsidRPr="002F765F">
        <w:rPr>
          <w:rFonts w:ascii="仿宋_GB2312" w:eastAsia="仿宋_GB2312" w:hAnsi="等线" w:cs="Times New Roman"/>
          <w:sz w:val="32"/>
          <w:szCs w:val="32"/>
        </w:rPr>
        <w:t>应</w:t>
      </w:r>
      <w:r w:rsidRPr="002F765F">
        <w:rPr>
          <w:rFonts w:ascii="仿宋_GB2312" w:eastAsia="仿宋_GB2312" w:hAnsi="等线" w:cs="Times New Roman" w:hint="eastAsia"/>
          <w:sz w:val="32"/>
          <w:szCs w:val="32"/>
        </w:rPr>
        <w:t>根据其用途</w:t>
      </w:r>
      <w:r w:rsidRPr="002F765F">
        <w:rPr>
          <w:rFonts w:ascii="仿宋_GB2312" w:eastAsia="仿宋_GB2312" w:hAnsi="等线" w:cs="Times New Roman"/>
          <w:sz w:val="32"/>
          <w:szCs w:val="32"/>
        </w:rPr>
        <w:t>考虑以下属性</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3</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sz w:val="32"/>
          <w:szCs w:val="32"/>
        </w:rPr>
        <w:t>：</w:t>
      </w:r>
    </w:p>
    <w:p w:rsidR="002F765F" w:rsidRPr="002F765F" w:rsidRDefault="002F765F" w:rsidP="002F765F">
      <w:pPr>
        <w:autoSpaceDE w:val="0"/>
        <w:autoSpaceDN w:val="0"/>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hint="eastAsia"/>
          <w:sz w:val="32"/>
          <w:szCs w:val="32"/>
        </w:rPr>
        <w:t>黏合剂</w:t>
      </w:r>
      <w:r w:rsidRPr="002F765F">
        <w:rPr>
          <w:rFonts w:ascii="仿宋_GB2312" w:eastAsia="仿宋_GB2312" w:hAnsi="等线" w:cs="Times New Roman"/>
          <w:sz w:val="32"/>
          <w:szCs w:val="32"/>
        </w:rPr>
        <w:t>自身性质</w:t>
      </w:r>
      <w:r w:rsidRPr="002F765F">
        <w:rPr>
          <w:rFonts w:ascii="仿宋_GB2312" w:eastAsia="仿宋_GB2312" w:hAnsi="等线" w:cs="Times New Roman" w:hint="eastAsia"/>
          <w:sz w:val="32"/>
          <w:szCs w:val="32"/>
        </w:rPr>
        <w:t>：分子量、多分散性、光谱分析</w:t>
      </w:r>
      <w:r w:rsidRPr="002F765F">
        <w:rPr>
          <w:rFonts w:ascii="仿宋_GB2312" w:eastAsia="仿宋_GB2312" w:hAnsi="等线" w:cs="Times New Roman"/>
          <w:sz w:val="32"/>
          <w:szCs w:val="32"/>
        </w:rPr>
        <w:t>、热分析、</w:t>
      </w:r>
      <w:r w:rsidRPr="002F765F">
        <w:rPr>
          <w:rFonts w:ascii="仿宋_GB2312" w:eastAsia="仿宋_GB2312" w:hAnsi="等线" w:cs="Times New Roman" w:hint="eastAsia"/>
          <w:sz w:val="32"/>
          <w:szCs w:val="32"/>
        </w:rPr>
        <w:t>特性</w:t>
      </w:r>
      <w:r w:rsidRPr="002F765F">
        <w:rPr>
          <w:rFonts w:ascii="仿宋_GB2312" w:eastAsia="仿宋_GB2312" w:hAnsi="等线" w:cs="Times New Roman"/>
          <w:sz w:val="32"/>
          <w:szCs w:val="32"/>
        </w:rPr>
        <w:t>或复合黏度、以及残余单体、二聚体、溶剂、重金属、催化剂和引发剂</w:t>
      </w:r>
      <w:r w:rsidRPr="002F765F">
        <w:rPr>
          <w:rFonts w:ascii="仿宋_GB2312" w:eastAsia="仿宋_GB2312" w:hAnsi="等线" w:cs="Times New Roman" w:hint="eastAsia"/>
          <w:sz w:val="32"/>
          <w:szCs w:val="32"/>
        </w:rPr>
        <w:t>。</w:t>
      </w:r>
    </w:p>
    <w:p w:rsidR="002F765F" w:rsidRPr="002F765F" w:rsidRDefault="002F765F" w:rsidP="002F765F">
      <w:pPr>
        <w:autoSpaceDE w:val="0"/>
        <w:autoSpaceDN w:val="0"/>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hint="eastAsia"/>
          <w:sz w:val="32"/>
          <w:szCs w:val="32"/>
        </w:rPr>
        <w:t>黏合层（不含活性成分和其他辅料与材料）中黏合剂：残留溶剂、剥离强度（P</w:t>
      </w:r>
      <w:r w:rsidRPr="002F765F">
        <w:rPr>
          <w:rFonts w:ascii="仿宋_GB2312" w:eastAsia="仿宋_GB2312" w:hAnsi="等线" w:cs="Times New Roman"/>
          <w:sz w:val="32"/>
          <w:szCs w:val="32"/>
        </w:rPr>
        <w:t xml:space="preserve">eel </w:t>
      </w:r>
      <w:r w:rsidRPr="002F765F">
        <w:rPr>
          <w:rFonts w:ascii="仿宋_GB2312" w:eastAsia="仿宋_GB2312" w:hAnsi="等线" w:cs="Times New Roman" w:hint="eastAsia"/>
          <w:sz w:val="32"/>
          <w:szCs w:val="32"/>
        </w:rPr>
        <w:t>A</w:t>
      </w:r>
      <w:r w:rsidRPr="002F765F">
        <w:rPr>
          <w:rFonts w:ascii="仿宋_GB2312" w:eastAsia="仿宋_GB2312" w:hAnsi="等线" w:cs="Times New Roman"/>
          <w:sz w:val="32"/>
          <w:szCs w:val="32"/>
        </w:rPr>
        <w:t>dhesion）</w:t>
      </w:r>
      <w:r w:rsidRPr="002F765F">
        <w:rPr>
          <w:rFonts w:ascii="仿宋_GB2312" w:eastAsia="仿宋_GB2312" w:hAnsi="等线" w:cs="Times New Roman" w:hint="eastAsia"/>
          <w:sz w:val="32"/>
          <w:szCs w:val="32"/>
        </w:rPr>
        <w:t>、保护层剥离力（R</w:t>
      </w:r>
      <w:r w:rsidRPr="002F765F">
        <w:rPr>
          <w:rFonts w:ascii="仿宋_GB2312" w:eastAsia="仿宋_GB2312" w:hAnsi="等线" w:cs="Times New Roman"/>
          <w:sz w:val="32"/>
          <w:szCs w:val="32"/>
        </w:rPr>
        <w:t xml:space="preserve">elease </w:t>
      </w:r>
      <w:r w:rsidRPr="002F765F">
        <w:rPr>
          <w:rFonts w:ascii="仿宋_GB2312" w:eastAsia="仿宋_GB2312" w:hAnsi="等线" w:cs="Times New Roman" w:hint="eastAsia"/>
          <w:sz w:val="32"/>
          <w:szCs w:val="32"/>
        </w:rPr>
        <w:t>L</w:t>
      </w:r>
      <w:r w:rsidRPr="002F765F">
        <w:rPr>
          <w:rFonts w:ascii="仿宋_GB2312" w:eastAsia="仿宋_GB2312" w:hAnsi="等线" w:cs="Times New Roman"/>
          <w:sz w:val="32"/>
          <w:szCs w:val="32"/>
        </w:rPr>
        <w:t xml:space="preserve">iner </w:t>
      </w:r>
      <w:r w:rsidRPr="002F765F">
        <w:rPr>
          <w:rFonts w:ascii="仿宋_GB2312" w:eastAsia="仿宋_GB2312" w:hAnsi="等线" w:cs="Times New Roman" w:hint="eastAsia"/>
          <w:sz w:val="32"/>
          <w:szCs w:val="32"/>
        </w:rPr>
        <w:t>P</w:t>
      </w:r>
      <w:r w:rsidRPr="002F765F">
        <w:rPr>
          <w:rFonts w:ascii="仿宋_GB2312" w:eastAsia="仿宋_GB2312" w:hAnsi="等线" w:cs="Times New Roman"/>
          <w:sz w:val="32"/>
          <w:szCs w:val="32"/>
        </w:rPr>
        <w:t>eel）</w:t>
      </w:r>
      <w:r w:rsidRPr="002F765F">
        <w:rPr>
          <w:rFonts w:ascii="仿宋_GB2312" w:eastAsia="仿宋_GB2312" w:hAnsi="等线" w:cs="Times New Roman" w:hint="eastAsia"/>
          <w:sz w:val="32"/>
          <w:szCs w:val="32"/>
        </w:rPr>
        <w:t>、初黏力（T</w:t>
      </w:r>
      <w:r w:rsidRPr="002F765F">
        <w:rPr>
          <w:rFonts w:ascii="仿宋_GB2312" w:eastAsia="仿宋_GB2312" w:hAnsi="等线" w:cs="Times New Roman"/>
          <w:sz w:val="32"/>
          <w:szCs w:val="32"/>
        </w:rPr>
        <w:t>ack）</w:t>
      </w:r>
      <w:r w:rsidRPr="002F765F">
        <w:rPr>
          <w:rFonts w:ascii="仿宋_GB2312" w:eastAsia="仿宋_GB2312" w:hAnsi="等线" w:cs="Times New Roman" w:hint="eastAsia"/>
          <w:sz w:val="32"/>
          <w:szCs w:val="32"/>
        </w:rPr>
        <w:t>、持黏力（S</w:t>
      </w:r>
      <w:r w:rsidRPr="002F765F">
        <w:rPr>
          <w:rFonts w:ascii="仿宋_GB2312" w:eastAsia="仿宋_GB2312" w:hAnsi="等线" w:cs="Times New Roman"/>
          <w:sz w:val="32"/>
          <w:szCs w:val="32"/>
        </w:rPr>
        <w:t>hear）</w:t>
      </w:r>
      <w:r w:rsidRPr="002F765F">
        <w:rPr>
          <w:rFonts w:ascii="仿宋_GB2312" w:eastAsia="仿宋_GB2312" w:hAnsi="等线" w:cs="Times New Roman" w:hint="eastAsia"/>
          <w:sz w:val="32"/>
          <w:szCs w:val="32"/>
        </w:rPr>
        <w:t>。</w:t>
      </w:r>
    </w:p>
    <w:p w:rsidR="002F765F" w:rsidRPr="002F765F" w:rsidRDefault="002F765F" w:rsidP="002F765F">
      <w:pPr>
        <w:autoSpaceDE w:val="0"/>
        <w:autoSpaceDN w:val="0"/>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hint="eastAsia"/>
          <w:sz w:val="32"/>
          <w:szCs w:val="32"/>
        </w:rPr>
        <w:t>终产品（含活性成分和其他辅料与材料）中黏合剂：鉴别、残留单体、二聚体和溶剂；杂质；干燥失重和均匀性。其它需要考虑的属性包括黏弹性能，如弹性模量</w:t>
      </w:r>
      <w:r w:rsidRPr="002F765F">
        <w:rPr>
          <w:rFonts w:ascii="仿宋_GB2312" w:eastAsia="仿宋_GB2312" w:hAnsi="等线" w:cs="Times New Roman"/>
          <w:sz w:val="32"/>
          <w:szCs w:val="32"/>
        </w:rPr>
        <w:t>G'、黏性</w:t>
      </w:r>
      <w:r w:rsidRPr="002F765F">
        <w:rPr>
          <w:rFonts w:ascii="仿宋_GB2312" w:eastAsia="仿宋_GB2312" w:hAnsi="等线" w:cs="Times New Roman" w:hint="eastAsia"/>
          <w:sz w:val="32"/>
          <w:szCs w:val="32"/>
        </w:rPr>
        <w:t>模量</w:t>
      </w:r>
      <w:r w:rsidRPr="002F765F">
        <w:rPr>
          <w:rFonts w:ascii="仿宋_GB2312" w:eastAsia="仿宋_GB2312" w:hAnsi="等线" w:cs="Times New Roman"/>
          <w:sz w:val="32"/>
          <w:szCs w:val="32"/>
        </w:rPr>
        <w:t>G''，蠕变柔量J</w:t>
      </w:r>
      <w:r w:rsidRPr="002F765F">
        <w:rPr>
          <w:rFonts w:ascii="仿宋_GB2312" w:eastAsia="仿宋_GB2312" w:hAnsi="等线" w:cs="Times New Roman" w:hint="eastAsia"/>
          <w:sz w:val="32"/>
          <w:szCs w:val="32"/>
        </w:rPr>
        <w:t>；</w:t>
      </w:r>
      <w:r w:rsidRPr="002F765F">
        <w:rPr>
          <w:rFonts w:ascii="仿宋_GB2312" w:eastAsia="仿宋_GB2312" w:hAnsi="等线" w:cs="Times New Roman"/>
          <w:sz w:val="32"/>
          <w:szCs w:val="32"/>
        </w:rPr>
        <w:t>功能性质</w:t>
      </w:r>
      <w:r w:rsidRPr="002F765F">
        <w:rPr>
          <w:rFonts w:ascii="仿宋_GB2312" w:eastAsia="仿宋_GB2312" w:hAnsi="等线" w:cs="Times New Roman" w:hint="eastAsia"/>
          <w:sz w:val="32"/>
          <w:szCs w:val="32"/>
        </w:rPr>
        <w:t>指标</w:t>
      </w:r>
      <w:r w:rsidRPr="002F765F">
        <w:rPr>
          <w:rFonts w:ascii="仿宋_GB2312" w:eastAsia="仿宋_GB2312" w:hAnsi="等线" w:cs="Times New Roman"/>
          <w:sz w:val="32"/>
          <w:szCs w:val="32"/>
        </w:rPr>
        <w:t>包括（但不限于）</w:t>
      </w:r>
      <w:r w:rsidRPr="002F765F">
        <w:rPr>
          <w:rFonts w:ascii="仿宋_GB2312" w:eastAsia="仿宋_GB2312" w:hAnsi="等线" w:cs="Times New Roman" w:hint="eastAsia"/>
          <w:sz w:val="32"/>
          <w:szCs w:val="32"/>
        </w:rPr>
        <w:t>剥离强度</w:t>
      </w:r>
      <w:r w:rsidRPr="002F765F">
        <w:rPr>
          <w:rFonts w:ascii="仿宋_GB2312" w:eastAsia="仿宋_GB2312" w:hAnsi="等线" w:cs="Times New Roman"/>
          <w:sz w:val="32"/>
          <w:szCs w:val="32"/>
        </w:rPr>
        <w:t>、保护层剥离力、初黏力、持黏力</w:t>
      </w:r>
      <w:r w:rsidRPr="002F765F">
        <w:rPr>
          <w:rFonts w:ascii="仿宋_GB2312" w:eastAsia="仿宋_GB2312" w:hAnsi="等线" w:cs="Times New Roman" w:hint="eastAsia"/>
          <w:sz w:val="32"/>
          <w:szCs w:val="32"/>
        </w:rPr>
        <w:t>、体外释放（</w:t>
      </w:r>
      <w:r w:rsidRPr="002F765F">
        <w:rPr>
          <w:rFonts w:ascii="仿宋_GB2312" w:eastAsia="仿宋_GB2312" w:hAnsi="等线" w:cs="Times New Roman"/>
          <w:sz w:val="32"/>
          <w:szCs w:val="32"/>
        </w:rPr>
        <w:t>IVR</w:t>
      </w:r>
      <w:r w:rsidRPr="002F765F">
        <w:rPr>
          <w:rFonts w:ascii="仿宋_GB2312" w:eastAsia="仿宋_GB2312" w:hAnsi="等线" w:cs="Times New Roman" w:hint="eastAsia"/>
          <w:sz w:val="32"/>
          <w:szCs w:val="32"/>
        </w:rPr>
        <w:t>T）</w:t>
      </w:r>
      <w:r w:rsidRPr="002F765F">
        <w:rPr>
          <w:rFonts w:ascii="仿宋_GB2312" w:eastAsia="仿宋_GB2312" w:hAnsi="等线" w:cs="Times New Roman"/>
          <w:sz w:val="32"/>
          <w:szCs w:val="32"/>
        </w:rPr>
        <w:t>和</w:t>
      </w:r>
      <w:r w:rsidRPr="002F765F">
        <w:rPr>
          <w:rFonts w:ascii="仿宋_GB2312" w:eastAsia="仿宋_GB2312" w:hAnsi="等线" w:cs="Times New Roman" w:hint="eastAsia"/>
          <w:sz w:val="32"/>
          <w:szCs w:val="32"/>
        </w:rPr>
        <w:t>体外渗透（</w:t>
      </w:r>
      <w:r w:rsidRPr="002F765F">
        <w:rPr>
          <w:rFonts w:ascii="仿宋_GB2312" w:eastAsia="仿宋_GB2312" w:hAnsi="等线" w:cs="Times New Roman"/>
          <w:sz w:val="32"/>
          <w:szCs w:val="32"/>
        </w:rPr>
        <w:t>IV</w:t>
      </w:r>
      <w:r w:rsidRPr="002F765F">
        <w:rPr>
          <w:rFonts w:ascii="仿宋_GB2312" w:eastAsia="仿宋_GB2312" w:hAnsi="等线" w:cs="Times New Roman" w:hint="eastAsia"/>
          <w:sz w:val="32"/>
          <w:szCs w:val="32"/>
        </w:rPr>
        <w:t>PT）</w:t>
      </w:r>
      <w:r w:rsidRPr="002F765F">
        <w:rPr>
          <w:rFonts w:ascii="仿宋_GB2312" w:eastAsia="仿宋_GB2312" w:hAnsi="等线" w:cs="Times New Roman"/>
          <w:sz w:val="32"/>
          <w:szCs w:val="32"/>
        </w:rPr>
        <w:t>。</w:t>
      </w:r>
    </w:p>
    <w:p w:rsidR="002F765F" w:rsidRPr="002F765F" w:rsidRDefault="002F765F" w:rsidP="002F765F">
      <w:pPr>
        <w:autoSpaceDE w:val="0"/>
        <w:autoSpaceDN w:val="0"/>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hint="eastAsia"/>
          <w:sz w:val="32"/>
          <w:szCs w:val="32"/>
        </w:rPr>
        <w:t>对于</w:t>
      </w:r>
      <w:r w:rsidRPr="002F765F">
        <w:rPr>
          <w:rFonts w:ascii="仿宋_GB2312" w:eastAsia="仿宋_GB2312" w:hAnsi="等线" w:cs="Times New Roman"/>
          <w:sz w:val="32"/>
          <w:szCs w:val="32"/>
        </w:rPr>
        <w:t>膜性材料，应</w:t>
      </w:r>
      <w:r w:rsidRPr="002F765F">
        <w:rPr>
          <w:rFonts w:ascii="仿宋_GB2312" w:eastAsia="仿宋_GB2312" w:hAnsi="等线" w:cs="Times New Roman" w:hint="eastAsia"/>
          <w:sz w:val="32"/>
          <w:szCs w:val="32"/>
        </w:rPr>
        <w:t>根据其不同</w:t>
      </w:r>
      <w:r w:rsidRPr="002F765F">
        <w:rPr>
          <w:rFonts w:ascii="仿宋_GB2312" w:eastAsia="仿宋_GB2312" w:hAnsi="等线" w:cs="Times New Roman"/>
          <w:sz w:val="32"/>
          <w:szCs w:val="32"/>
        </w:rPr>
        <w:t>用途</w:t>
      </w:r>
      <w:r w:rsidRPr="002F765F">
        <w:rPr>
          <w:rFonts w:ascii="仿宋_GB2312" w:eastAsia="仿宋_GB2312" w:hAnsi="等线" w:cs="Times New Roman" w:hint="eastAsia"/>
          <w:sz w:val="32"/>
          <w:szCs w:val="32"/>
        </w:rPr>
        <w:t>进行</w:t>
      </w:r>
      <w:r w:rsidRPr="002F765F">
        <w:rPr>
          <w:rFonts w:ascii="仿宋_GB2312" w:eastAsia="仿宋_GB2312" w:hAnsi="等线" w:cs="Times New Roman"/>
          <w:sz w:val="32"/>
          <w:szCs w:val="32"/>
        </w:rPr>
        <w:t>相关研究</w:t>
      </w:r>
      <w:r w:rsidRPr="002F765F">
        <w:rPr>
          <w:rFonts w:ascii="仿宋_GB2312" w:eastAsia="仿宋_GB2312" w:hAnsi="等线" w:cs="Times New Roman" w:hint="eastAsia"/>
          <w:sz w:val="32"/>
          <w:szCs w:val="32"/>
        </w:rPr>
        <w:t>，</w:t>
      </w:r>
      <w:r w:rsidRPr="002F765F">
        <w:rPr>
          <w:rFonts w:ascii="仿宋_GB2312" w:eastAsia="仿宋_GB2312" w:hAnsi="等线" w:cs="Times New Roman"/>
          <w:sz w:val="32"/>
          <w:szCs w:val="32"/>
        </w:rPr>
        <w:t>如控</w:t>
      </w:r>
      <w:r w:rsidRPr="002F765F">
        <w:rPr>
          <w:rFonts w:ascii="仿宋_GB2312" w:eastAsia="仿宋_GB2312" w:hAnsi="等线" w:cs="Times New Roman"/>
          <w:sz w:val="32"/>
          <w:szCs w:val="32"/>
        </w:rPr>
        <w:lastRenderedPageBreak/>
        <w:t>释膜、背衬</w:t>
      </w:r>
      <w:r w:rsidRPr="002F765F">
        <w:rPr>
          <w:rFonts w:ascii="仿宋_GB2312" w:eastAsia="仿宋_GB2312" w:hAnsi="等线" w:cs="Times New Roman" w:hint="eastAsia"/>
          <w:sz w:val="32"/>
          <w:szCs w:val="32"/>
        </w:rPr>
        <w:t>材料</w:t>
      </w:r>
      <w:r w:rsidRPr="002F765F">
        <w:rPr>
          <w:rFonts w:ascii="仿宋_GB2312" w:eastAsia="仿宋_GB2312" w:hAnsi="等线" w:cs="Times New Roman"/>
          <w:sz w:val="32"/>
          <w:szCs w:val="32"/>
        </w:rPr>
        <w:t>、保护层等</w:t>
      </w:r>
      <w:r w:rsidRPr="002F765F">
        <w:rPr>
          <w:rFonts w:ascii="仿宋_GB2312" w:eastAsia="仿宋_GB2312" w:hAnsi="等线" w:cs="Times New Roman" w:hint="eastAsia"/>
          <w:sz w:val="32"/>
          <w:szCs w:val="32"/>
        </w:rPr>
        <w:t>应对</w:t>
      </w:r>
      <w:r w:rsidRPr="002F765F">
        <w:rPr>
          <w:rFonts w:ascii="仿宋_GB2312" w:eastAsia="仿宋_GB2312" w:hAnsi="等线" w:cs="Times New Roman"/>
          <w:sz w:val="32"/>
          <w:szCs w:val="32"/>
        </w:rPr>
        <w:t>外观、</w:t>
      </w:r>
      <w:r w:rsidRPr="002F765F">
        <w:rPr>
          <w:rFonts w:ascii="仿宋_GB2312" w:eastAsia="仿宋_GB2312" w:hAnsi="等线" w:cs="Times New Roman" w:hint="eastAsia"/>
          <w:sz w:val="32"/>
          <w:szCs w:val="32"/>
        </w:rPr>
        <w:t>柔韧性</w:t>
      </w:r>
      <w:r w:rsidRPr="002F765F">
        <w:rPr>
          <w:rFonts w:ascii="仿宋_GB2312" w:eastAsia="仿宋_GB2312" w:hAnsi="等线" w:cs="Times New Roman"/>
          <w:sz w:val="32"/>
          <w:szCs w:val="32"/>
        </w:rPr>
        <w:t>、抗拉强度、孔隙率、</w:t>
      </w:r>
      <w:r w:rsidRPr="002F765F">
        <w:rPr>
          <w:rFonts w:ascii="仿宋_GB2312" w:eastAsia="仿宋_GB2312" w:hAnsi="等线" w:cs="Times New Roman" w:hint="eastAsia"/>
          <w:sz w:val="32"/>
          <w:szCs w:val="32"/>
        </w:rPr>
        <w:t>密封性（O</w:t>
      </w:r>
      <w:r w:rsidRPr="002F765F">
        <w:rPr>
          <w:rFonts w:ascii="仿宋_GB2312" w:eastAsia="仿宋_GB2312" w:hAnsi="等线" w:cs="Times New Roman"/>
          <w:sz w:val="32"/>
          <w:szCs w:val="32"/>
        </w:rPr>
        <w:t>cclusion</w:t>
      </w:r>
      <w:r w:rsidRPr="002F765F">
        <w:rPr>
          <w:rFonts w:ascii="仿宋_GB2312" w:eastAsia="仿宋_GB2312" w:hAnsi="等线" w:cs="Times New Roman" w:hint="eastAsia"/>
          <w:sz w:val="32"/>
          <w:szCs w:val="32"/>
        </w:rPr>
        <w:t>）</w:t>
      </w:r>
      <w:r w:rsidRPr="002F765F">
        <w:rPr>
          <w:rFonts w:ascii="仿宋_GB2312" w:eastAsia="仿宋_GB2312" w:hAnsi="等线" w:cs="Times New Roman"/>
          <w:sz w:val="32"/>
          <w:szCs w:val="32"/>
        </w:rPr>
        <w:t>、化学惰性等特性进行研究</w:t>
      </w:r>
      <w:r w:rsidRPr="002F765F">
        <w:rPr>
          <w:rFonts w:ascii="仿宋_GB2312" w:eastAsia="仿宋_GB2312" w:hAnsi="等线" w:cs="Times New Roman" w:hint="eastAsia"/>
          <w:sz w:val="32"/>
          <w:szCs w:val="32"/>
        </w:rPr>
        <w:t>；</w:t>
      </w:r>
      <w:r w:rsidRPr="002F765F">
        <w:rPr>
          <w:rFonts w:ascii="仿宋_GB2312" w:eastAsia="仿宋_GB2312" w:hAnsi="等线" w:cs="Times New Roman"/>
          <w:sz w:val="32"/>
          <w:szCs w:val="32"/>
        </w:rPr>
        <w:t>而对于控释膜型透皮</w:t>
      </w:r>
      <w:r w:rsidRPr="002F765F">
        <w:rPr>
          <w:rFonts w:ascii="仿宋_GB2312" w:eastAsia="仿宋_GB2312" w:hAnsi="等线" w:cs="Times New Roman" w:hint="eastAsia"/>
          <w:sz w:val="32"/>
          <w:szCs w:val="32"/>
        </w:rPr>
        <w:t>贴剂</w:t>
      </w:r>
      <w:r w:rsidRPr="002F765F">
        <w:rPr>
          <w:rFonts w:ascii="仿宋_GB2312" w:eastAsia="仿宋_GB2312" w:hAnsi="等线" w:cs="Times New Roman"/>
          <w:sz w:val="32"/>
          <w:szCs w:val="32"/>
        </w:rPr>
        <w:t>，还应研究控释膜的适用性</w:t>
      </w:r>
      <w:r w:rsidRPr="002F765F">
        <w:rPr>
          <w:rFonts w:ascii="仿宋_GB2312" w:eastAsia="仿宋_GB2312" w:hAnsi="等线" w:cs="Times New Roman" w:hint="eastAsia"/>
          <w:sz w:val="32"/>
          <w:szCs w:val="32"/>
        </w:rPr>
        <w:t>与</w:t>
      </w:r>
      <w:r w:rsidRPr="002F765F">
        <w:rPr>
          <w:rFonts w:ascii="仿宋_GB2312" w:eastAsia="仿宋_GB2312" w:hAnsi="等线" w:cs="Times New Roman"/>
          <w:sz w:val="32"/>
          <w:szCs w:val="32"/>
        </w:rPr>
        <w:t>性能</w:t>
      </w:r>
      <w:r w:rsidRPr="002F765F">
        <w:rPr>
          <w:rFonts w:ascii="仿宋_GB2312" w:eastAsia="仿宋_GB2312" w:hAnsi="等线" w:cs="Times New Roman" w:hint="eastAsia"/>
          <w:sz w:val="32"/>
          <w:szCs w:val="32"/>
        </w:rPr>
        <w:t>。</w:t>
      </w:r>
    </w:p>
    <w:p w:rsidR="002F765F" w:rsidRPr="002F765F" w:rsidRDefault="002F765F" w:rsidP="002F765F">
      <w:pPr>
        <w:autoSpaceDE w:val="0"/>
        <w:autoSpaceDN w:val="0"/>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对生产过程中使用但最终去除的物料（如临时膜材、溶剂等）进行必要的研究</w:t>
      </w:r>
      <w:r w:rsidRPr="002F765F">
        <w:rPr>
          <w:rFonts w:ascii="仿宋_GB2312" w:eastAsia="仿宋_GB2312" w:hAnsi="等线" w:cs="Times New Roman" w:hint="eastAsia"/>
          <w:sz w:val="32"/>
          <w:szCs w:val="32"/>
        </w:rPr>
        <w:t>，评估上述物料组分转移并残留至终产品中所导致的</w:t>
      </w:r>
      <w:r w:rsidRPr="002F765F">
        <w:rPr>
          <w:rFonts w:ascii="仿宋_GB2312" w:eastAsia="仿宋_GB2312" w:hAnsi="等线" w:cs="Times New Roman"/>
          <w:sz w:val="32"/>
          <w:szCs w:val="32"/>
        </w:rPr>
        <w:t>质量及安全性</w:t>
      </w:r>
      <w:r w:rsidRPr="002F765F">
        <w:rPr>
          <w:rFonts w:ascii="仿宋_GB2312" w:eastAsia="仿宋_GB2312" w:hAnsi="等线" w:cs="Times New Roman" w:hint="eastAsia"/>
          <w:sz w:val="32"/>
          <w:szCs w:val="32"/>
        </w:rPr>
        <w:t>风险</w:t>
      </w:r>
      <w:r w:rsidRPr="002F765F">
        <w:rPr>
          <w:rFonts w:ascii="仿宋_GB2312" w:eastAsia="仿宋_GB2312" w:hAnsi="等线" w:cs="Times New Roman"/>
          <w:sz w:val="32"/>
          <w:szCs w:val="32"/>
        </w:rPr>
        <w:t>。</w:t>
      </w:r>
    </w:p>
    <w:p w:rsidR="002F765F" w:rsidRPr="002F765F" w:rsidRDefault="002F765F" w:rsidP="002F765F">
      <w:pPr>
        <w:autoSpaceDE w:val="0"/>
        <w:autoSpaceDN w:val="0"/>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3.标识</w:t>
      </w:r>
    </w:p>
    <w:p w:rsidR="002F765F" w:rsidRPr="002F765F" w:rsidRDefault="002F765F" w:rsidP="002F765F">
      <w:pPr>
        <w:autoSpaceDE w:val="0"/>
        <w:autoSpaceDN w:val="0"/>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标签标识一般印在透皮贴剂的背衬</w:t>
      </w:r>
      <w:r w:rsidRPr="002F765F">
        <w:rPr>
          <w:rFonts w:ascii="仿宋_GB2312" w:eastAsia="仿宋_GB2312" w:hAnsi="等线" w:cs="Times New Roman" w:hint="eastAsia"/>
          <w:sz w:val="32"/>
          <w:szCs w:val="32"/>
        </w:rPr>
        <w:t>层</w:t>
      </w:r>
      <w:r w:rsidRPr="002F765F">
        <w:rPr>
          <w:rFonts w:ascii="仿宋_GB2312" w:eastAsia="仿宋_GB2312" w:hAnsi="等线" w:cs="Times New Roman"/>
          <w:sz w:val="32"/>
          <w:szCs w:val="32"/>
        </w:rPr>
        <w:t>上，至少应包括产品名称和规格</w:t>
      </w:r>
      <w:r w:rsidRPr="002F765F">
        <w:rPr>
          <w:rFonts w:ascii="仿宋_GB2312" w:eastAsia="仿宋_GB2312" w:hAnsi="等线" w:cs="Times New Roman" w:hint="eastAsia"/>
          <w:sz w:val="32"/>
          <w:szCs w:val="32"/>
        </w:rPr>
        <w:t>。对于管制类药物，应根据监管要求，</w:t>
      </w:r>
      <w:r w:rsidRPr="002F765F">
        <w:rPr>
          <w:rFonts w:ascii="仿宋_GB2312" w:eastAsia="仿宋_GB2312" w:hAnsi="等线" w:cs="Times New Roman"/>
          <w:sz w:val="32"/>
          <w:szCs w:val="32"/>
        </w:rPr>
        <w:t>确保在贴剂的全生命周期均具有足够的对比度和辨识度</w:t>
      </w:r>
      <w:r w:rsidRPr="002F765F">
        <w:rPr>
          <w:rFonts w:ascii="仿宋_GB2312" w:eastAsia="仿宋_GB2312" w:hAnsi="等线" w:cs="Times New Roman" w:hint="eastAsia"/>
          <w:sz w:val="32"/>
          <w:szCs w:val="32"/>
        </w:rPr>
        <w:t>，可采用机械模拟试验（如摩擦等）与化学模拟试验（如喷淋、洗涤剂清洗等）来考察标识持久性。</w:t>
      </w:r>
      <w:r w:rsidRPr="002F765F">
        <w:rPr>
          <w:rFonts w:ascii="仿宋_GB2312" w:eastAsia="仿宋_GB2312" w:hAnsi="等线" w:cs="Times New Roman"/>
          <w:sz w:val="32"/>
          <w:szCs w:val="32"/>
        </w:rPr>
        <w:t>应对标签标识</w:t>
      </w:r>
      <w:r w:rsidRPr="002F765F">
        <w:rPr>
          <w:rFonts w:ascii="仿宋_GB2312" w:eastAsia="仿宋_GB2312" w:hAnsi="等线" w:cs="Times New Roman" w:hint="eastAsia"/>
          <w:sz w:val="32"/>
          <w:szCs w:val="32"/>
        </w:rPr>
        <w:t>的印刷材料</w:t>
      </w:r>
      <w:r w:rsidRPr="002F765F">
        <w:rPr>
          <w:rFonts w:ascii="仿宋_GB2312" w:eastAsia="仿宋_GB2312" w:hAnsi="等线" w:cs="Times New Roman"/>
          <w:sz w:val="32"/>
          <w:szCs w:val="32"/>
        </w:rPr>
        <w:t>与透皮贴剂之间的相互作用进行研究，以评估</w:t>
      </w:r>
      <w:r w:rsidRPr="002F765F">
        <w:rPr>
          <w:rFonts w:ascii="仿宋_GB2312" w:eastAsia="仿宋_GB2312" w:hAnsi="等线" w:cs="Times New Roman" w:hint="eastAsia"/>
          <w:sz w:val="32"/>
          <w:szCs w:val="32"/>
        </w:rPr>
        <w:t>其</w:t>
      </w:r>
      <w:r w:rsidRPr="002F765F">
        <w:rPr>
          <w:rFonts w:ascii="仿宋_GB2312" w:eastAsia="仿宋_GB2312" w:hAnsi="等线" w:cs="Times New Roman"/>
          <w:sz w:val="32"/>
          <w:szCs w:val="32"/>
        </w:rPr>
        <w:t>对透皮贴剂的质量及安全性的影响。</w:t>
      </w:r>
    </w:p>
    <w:p w:rsidR="002F765F" w:rsidRPr="002F765F" w:rsidRDefault="002F765F" w:rsidP="002F765F">
      <w:pPr>
        <w:adjustRightInd w:val="0"/>
        <w:snapToGrid w:val="0"/>
        <w:spacing w:line="360" w:lineRule="auto"/>
        <w:ind w:firstLineChars="200" w:firstLine="640"/>
        <w:rPr>
          <w:rFonts w:ascii="楷体_GB2312" w:eastAsia="楷体_GB2312" w:hAnsi="等线" w:cs="Times New Roman"/>
          <w:sz w:val="32"/>
          <w:szCs w:val="32"/>
        </w:rPr>
      </w:pPr>
      <w:r w:rsidRPr="002F765F">
        <w:rPr>
          <w:rFonts w:ascii="楷体_GB2312" w:eastAsia="楷体_GB2312" w:hAnsi="等线" w:cs="Times New Roman"/>
          <w:sz w:val="32"/>
          <w:szCs w:val="32"/>
        </w:rPr>
        <w:t>（</w:t>
      </w:r>
      <w:r w:rsidRPr="002F765F">
        <w:rPr>
          <w:rFonts w:ascii="楷体_GB2312" w:eastAsia="楷体_GB2312" w:hAnsi="等线" w:cs="Times New Roman" w:hint="eastAsia"/>
          <w:sz w:val="32"/>
          <w:szCs w:val="32"/>
        </w:rPr>
        <w:t>二</w:t>
      </w:r>
      <w:r w:rsidRPr="002F765F">
        <w:rPr>
          <w:rFonts w:ascii="楷体_GB2312" w:eastAsia="楷体_GB2312" w:hAnsi="等线" w:cs="Times New Roman"/>
          <w:sz w:val="32"/>
          <w:szCs w:val="32"/>
        </w:rPr>
        <w:t>）工艺</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1.典型工艺步骤</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透皮贴剂典型的生产步骤/单元操作包括但不限于：混合</w:t>
      </w:r>
      <w:r w:rsidRPr="002F765F">
        <w:rPr>
          <w:rFonts w:ascii="仿宋_GB2312" w:eastAsia="仿宋_GB2312" w:hAnsi="等线" w:cs="Times New Roman" w:hint="eastAsia"/>
          <w:sz w:val="32"/>
          <w:szCs w:val="32"/>
        </w:rPr>
        <w:t>、</w:t>
      </w:r>
      <w:r w:rsidRPr="002F765F">
        <w:rPr>
          <w:rFonts w:ascii="仿宋_GB2312" w:eastAsia="仿宋_GB2312" w:hAnsi="等线" w:cs="Times New Roman"/>
          <w:sz w:val="32"/>
          <w:szCs w:val="32"/>
        </w:rPr>
        <w:t>涂布</w:t>
      </w:r>
      <w:r w:rsidRPr="002F765F">
        <w:rPr>
          <w:rFonts w:ascii="仿宋_GB2312" w:eastAsia="仿宋_GB2312" w:hAnsi="等线" w:cs="Times New Roman" w:hint="eastAsia"/>
          <w:sz w:val="32"/>
          <w:szCs w:val="32"/>
        </w:rPr>
        <w:t>、</w:t>
      </w:r>
      <w:r w:rsidRPr="002F765F">
        <w:rPr>
          <w:rFonts w:ascii="仿宋_GB2312" w:eastAsia="仿宋_GB2312" w:hAnsi="等线" w:cs="Times New Roman"/>
          <w:sz w:val="32"/>
          <w:szCs w:val="32"/>
        </w:rPr>
        <w:t>干燥</w:t>
      </w:r>
      <w:r w:rsidRPr="002F765F">
        <w:rPr>
          <w:rFonts w:ascii="仿宋_GB2312" w:eastAsia="仿宋_GB2312" w:hAnsi="等线" w:cs="Times New Roman" w:hint="eastAsia"/>
          <w:sz w:val="32"/>
          <w:szCs w:val="32"/>
        </w:rPr>
        <w:t>、</w:t>
      </w:r>
      <w:r w:rsidRPr="002F765F">
        <w:rPr>
          <w:rFonts w:ascii="仿宋_GB2312" w:eastAsia="仿宋_GB2312" w:hAnsi="等线" w:cs="Times New Roman"/>
          <w:sz w:val="32"/>
          <w:szCs w:val="32"/>
        </w:rPr>
        <w:t>复合层压</w:t>
      </w:r>
      <w:r w:rsidRPr="002F765F">
        <w:rPr>
          <w:rFonts w:ascii="仿宋_GB2312" w:eastAsia="仿宋_GB2312" w:hAnsi="等线" w:cs="Times New Roman" w:hint="eastAsia"/>
          <w:sz w:val="32"/>
          <w:szCs w:val="32"/>
        </w:rPr>
        <w:t>、</w:t>
      </w:r>
      <w:r w:rsidRPr="002F765F">
        <w:rPr>
          <w:rFonts w:ascii="仿宋_GB2312" w:eastAsia="仿宋_GB2312" w:hAnsi="等线" w:cs="Times New Roman"/>
          <w:sz w:val="32"/>
          <w:szCs w:val="32"/>
        </w:rPr>
        <w:t>分切和印刷</w:t>
      </w:r>
      <w:r w:rsidRPr="002F765F">
        <w:rPr>
          <w:rFonts w:ascii="仿宋_GB2312" w:eastAsia="仿宋_GB2312" w:hAnsi="等线" w:cs="Times New Roman" w:hint="eastAsia"/>
          <w:sz w:val="32"/>
          <w:szCs w:val="32"/>
        </w:rPr>
        <w:t>、</w:t>
      </w:r>
      <w:r w:rsidRPr="002F765F">
        <w:rPr>
          <w:rFonts w:ascii="仿宋_GB2312" w:eastAsia="仿宋_GB2312" w:hAnsi="等线" w:cs="Times New Roman"/>
          <w:sz w:val="32"/>
          <w:szCs w:val="32"/>
        </w:rPr>
        <w:t>裁切和装袋。</w:t>
      </w:r>
    </w:p>
    <w:p w:rsidR="002F765F" w:rsidRPr="002F765F" w:rsidRDefault="002F765F" w:rsidP="002F765F">
      <w:pPr>
        <w:adjustRightInd w:val="0"/>
        <w:snapToGrid w:val="0"/>
        <w:spacing w:line="360" w:lineRule="auto"/>
        <w:ind w:firstLineChars="200" w:firstLine="640"/>
        <w:rPr>
          <w:rFonts w:ascii="Times New Roman" w:eastAsia="仿宋" w:hAnsi="Times New Roman" w:cs="Times New Roman"/>
          <w:bCs/>
          <w:kern w:val="44"/>
          <w:sz w:val="28"/>
          <w:szCs w:val="28"/>
        </w:rPr>
      </w:pPr>
      <w:r w:rsidRPr="002F765F">
        <w:rPr>
          <w:rFonts w:ascii="仿宋_GB2312" w:eastAsia="仿宋_GB2312" w:hAnsi="等线" w:cs="Times New Roman"/>
          <w:sz w:val="32"/>
          <w:szCs w:val="32"/>
        </w:rPr>
        <w:t>2.工艺研究</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3</w:t>
      </w:r>
      <w:r w:rsidRPr="002F765F">
        <w:rPr>
          <w:rFonts w:ascii="仿宋_GB2312" w:eastAsia="仿宋_GB2312" w:hAnsi="等线" w:cs="Times New Roman"/>
          <w:sz w:val="32"/>
          <w:szCs w:val="32"/>
          <w:vertAlign w:val="superscript"/>
        </w:rPr>
        <w:t>】</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透皮贴剂工艺较复杂，应加强中间体的研究和控制，应对可能影响</w:t>
      </w:r>
      <w:r w:rsidRPr="002F765F">
        <w:rPr>
          <w:rFonts w:ascii="仿宋_GB2312" w:eastAsia="仿宋_GB2312" w:hAnsi="等线" w:cs="Times New Roman" w:hint="eastAsia"/>
          <w:sz w:val="32"/>
          <w:szCs w:val="32"/>
        </w:rPr>
        <w:t>产品</w:t>
      </w:r>
      <w:r w:rsidRPr="002F765F">
        <w:rPr>
          <w:rFonts w:ascii="仿宋_GB2312" w:eastAsia="仿宋_GB2312" w:hAnsi="等线" w:cs="Times New Roman"/>
          <w:sz w:val="32"/>
          <w:szCs w:val="32"/>
        </w:rPr>
        <w:t>关键质量属性的物料特性、工艺步骤及工艺参数进行研究。</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lastRenderedPageBreak/>
        <w:t>混合工艺可能影响产品的含量、原辅料稳定性、含量均匀度、微观形貌和黏合剂的物理性能等。需考察的工艺参数通常有物料加入顺序、混合速度和时间、温度、再分散或再循环条件和脱气条件、设备适用性等，需考察的物料属性通常有原料药粒度、晶型、</w:t>
      </w:r>
      <w:r w:rsidRPr="002F765F">
        <w:rPr>
          <w:rFonts w:ascii="仿宋_GB2312" w:eastAsia="仿宋_GB2312" w:hAnsi="等线" w:cs="Times New Roman" w:hint="eastAsia"/>
          <w:sz w:val="32"/>
          <w:szCs w:val="32"/>
        </w:rPr>
        <w:t>物料的流变特性、溶剂型物料中固形物含量百分比等。</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涂布工艺可能影响产品的含量均匀度和微观形貌。需考察的物料属性通常有混合物的流变性</w:t>
      </w:r>
      <w:r w:rsidRPr="002F765F">
        <w:rPr>
          <w:rFonts w:ascii="仿宋_GB2312" w:eastAsia="仿宋_GB2312" w:hAnsi="等线" w:cs="Times New Roman" w:hint="eastAsia"/>
          <w:sz w:val="32"/>
          <w:szCs w:val="32"/>
        </w:rPr>
        <w:t>、</w:t>
      </w:r>
      <w:r w:rsidRPr="002F765F">
        <w:rPr>
          <w:rFonts w:ascii="仿宋_GB2312" w:eastAsia="仿宋_GB2312" w:hAnsi="等线" w:cs="Times New Roman"/>
          <w:sz w:val="32"/>
          <w:szCs w:val="32"/>
        </w:rPr>
        <w:t>均匀性等。</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干燥工艺可能影响产品的含量、促渗剂含量/抗氧剂含量/含水量（如适用）、含量均匀度、微观形貌、药物释放、稳定性、残留溶剂、残留的黏合剂杂质以及黏合剂基质的物理性质等。需考察的工艺参数通常有生产线速度、泵或螺杆速度、区域温度、空气流速、干燥空气的温湿度等。需考察的物料属性通常有涂布混合物中的溶剂和黏合剂杂质含量等。此外，还应对为补偿干燥期间的</w:t>
      </w:r>
      <w:r w:rsidRPr="002F765F">
        <w:rPr>
          <w:rFonts w:ascii="仿宋_GB2312" w:eastAsia="仿宋_GB2312" w:hAnsi="等线" w:cs="Times New Roman" w:hint="eastAsia"/>
          <w:sz w:val="32"/>
          <w:szCs w:val="32"/>
        </w:rPr>
        <w:t>挥发</w:t>
      </w:r>
      <w:r w:rsidRPr="002F765F">
        <w:rPr>
          <w:rFonts w:ascii="仿宋_GB2312" w:eastAsia="仿宋_GB2312" w:hAnsi="等线" w:cs="Times New Roman"/>
          <w:sz w:val="32"/>
          <w:szCs w:val="32"/>
        </w:rPr>
        <w:t>而导致的原辅料过量投料进行研究。</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以上示例仅供参考，研究者应当根据所开发产品的特性</w:t>
      </w:r>
      <w:r w:rsidRPr="002F765F">
        <w:rPr>
          <w:rFonts w:ascii="仿宋_GB2312" w:eastAsia="仿宋_GB2312" w:hAnsi="等线" w:cs="Times New Roman" w:hint="eastAsia"/>
          <w:sz w:val="32"/>
          <w:szCs w:val="32"/>
        </w:rPr>
        <w:t>，基于质量源于设计（</w:t>
      </w:r>
      <w:r w:rsidRPr="002F765F">
        <w:rPr>
          <w:rFonts w:ascii="仿宋_GB2312" w:eastAsia="仿宋_GB2312" w:hAnsi="等线" w:cs="Times New Roman"/>
          <w:sz w:val="32"/>
          <w:szCs w:val="32"/>
        </w:rPr>
        <w:t>QbD）</w:t>
      </w:r>
      <w:r w:rsidRPr="002F765F">
        <w:rPr>
          <w:rFonts w:ascii="仿宋_GB2312" w:eastAsia="仿宋_GB2312" w:hAnsi="等线" w:cs="Times New Roman" w:hint="eastAsia"/>
          <w:sz w:val="32"/>
          <w:szCs w:val="32"/>
        </w:rPr>
        <w:t>的</w:t>
      </w:r>
      <w:r w:rsidRPr="002F765F">
        <w:rPr>
          <w:rFonts w:ascii="仿宋_GB2312" w:eastAsia="仿宋_GB2312" w:hAnsi="等线" w:cs="Times New Roman"/>
          <w:sz w:val="32"/>
          <w:szCs w:val="32"/>
        </w:rPr>
        <w:t>理念</w:t>
      </w:r>
      <w:r w:rsidRPr="002F765F">
        <w:rPr>
          <w:rFonts w:ascii="仿宋_GB2312" w:eastAsia="仿宋_GB2312" w:hAnsi="等线" w:cs="Times New Roman" w:hint="eastAsia"/>
          <w:sz w:val="32"/>
          <w:szCs w:val="32"/>
        </w:rPr>
        <w:t>，</w:t>
      </w:r>
      <w:r w:rsidRPr="002F765F">
        <w:rPr>
          <w:rFonts w:ascii="仿宋_GB2312" w:eastAsia="仿宋_GB2312" w:hAnsi="等线" w:cs="Times New Roman"/>
          <w:sz w:val="32"/>
          <w:szCs w:val="32"/>
        </w:rPr>
        <w:t>选择适用的考察项目</w:t>
      </w:r>
      <w:r w:rsidRPr="002F765F">
        <w:rPr>
          <w:rFonts w:ascii="仿宋_GB2312" w:eastAsia="仿宋_GB2312" w:hAnsi="等线" w:cs="Times New Roman" w:hint="eastAsia"/>
          <w:sz w:val="32"/>
          <w:szCs w:val="32"/>
        </w:rPr>
        <w:t>对工艺</w:t>
      </w:r>
      <w:r w:rsidRPr="002F765F">
        <w:rPr>
          <w:rFonts w:ascii="仿宋_GB2312" w:eastAsia="仿宋_GB2312" w:hAnsi="等线" w:cs="Times New Roman"/>
          <w:sz w:val="32"/>
          <w:szCs w:val="32"/>
        </w:rPr>
        <w:t>进行全面</w:t>
      </w:r>
      <w:r w:rsidRPr="002F765F">
        <w:rPr>
          <w:rFonts w:ascii="仿宋_GB2312" w:eastAsia="仿宋_GB2312" w:hAnsi="等线" w:cs="Times New Roman" w:hint="eastAsia"/>
          <w:sz w:val="32"/>
          <w:szCs w:val="32"/>
        </w:rPr>
        <w:t>的研究</w:t>
      </w:r>
      <w:r w:rsidRPr="002F765F">
        <w:rPr>
          <w:rFonts w:ascii="仿宋_GB2312" w:eastAsia="仿宋_GB2312" w:hAnsi="等线" w:cs="Times New Roman"/>
          <w:sz w:val="32"/>
          <w:szCs w:val="32"/>
        </w:rPr>
        <w:t>和验证。</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应当对单元操作之间任何中间体的存放时间及条件进行考察。</w:t>
      </w:r>
    </w:p>
    <w:p w:rsidR="002F765F" w:rsidRPr="002F765F" w:rsidRDefault="002F765F" w:rsidP="002F765F">
      <w:pPr>
        <w:adjustRightInd w:val="0"/>
        <w:snapToGrid w:val="0"/>
        <w:spacing w:line="360" w:lineRule="auto"/>
        <w:ind w:firstLineChars="200" w:firstLine="640"/>
        <w:rPr>
          <w:rFonts w:ascii="Times New Roman" w:eastAsia="仿宋" w:hAnsi="Times New Roman" w:cs="Times New Roman"/>
          <w:sz w:val="28"/>
          <w:szCs w:val="28"/>
        </w:rPr>
      </w:pPr>
      <w:r w:rsidRPr="002F765F">
        <w:rPr>
          <w:rFonts w:ascii="仿宋_GB2312" w:eastAsia="仿宋_GB2312" w:hAnsi="等线" w:cs="Times New Roman"/>
          <w:sz w:val="32"/>
          <w:szCs w:val="32"/>
        </w:rPr>
        <w:t>3.</w:t>
      </w:r>
      <w:r w:rsidRPr="002F765F">
        <w:rPr>
          <w:rFonts w:ascii="仿宋_GB2312" w:eastAsia="仿宋_GB2312" w:hAnsi="等线" w:cs="Times New Roman" w:hint="eastAsia"/>
          <w:sz w:val="32"/>
          <w:szCs w:val="32"/>
        </w:rPr>
        <w:t>批量</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lastRenderedPageBreak/>
        <w:t>注册批的生产规模应按照《化学仿制药注册批生产规模的一般性要求》</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5</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sz w:val="32"/>
          <w:szCs w:val="32"/>
        </w:rPr>
        <w:t>的相关要求执行。</w:t>
      </w:r>
    </w:p>
    <w:p w:rsidR="002F765F" w:rsidRPr="002F765F" w:rsidRDefault="002F765F" w:rsidP="002F765F">
      <w:pPr>
        <w:adjustRightInd w:val="0"/>
        <w:snapToGrid w:val="0"/>
        <w:spacing w:line="360" w:lineRule="auto"/>
        <w:rPr>
          <w:rFonts w:ascii="黑体" w:eastAsia="黑体" w:hAnsi="黑体" w:cs="Times New Roman"/>
          <w:sz w:val="32"/>
          <w:szCs w:val="32"/>
        </w:rPr>
      </w:pPr>
      <w:r w:rsidRPr="002F765F">
        <w:rPr>
          <w:rFonts w:ascii="黑体" w:eastAsia="黑体" w:hAnsi="黑体" w:cs="Times New Roman" w:hint="eastAsia"/>
          <w:sz w:val="32"/>
          <w:szCs w:val="32"/>
        </w:rPr>
        <w:t>四</w:t>
      </w:r>
      <w:r w:rsidRPr="002F765F">
        <w:rPr>
          <w:rFonts w:ascii="黑体" w:eastAsia="黑体" w:hAnsi="黑体" w:cs="Times New Roman"/>
          <w:sz w:val="32"/>
          <w:szCs w:val="32"/>
        </w:rPr>
        <w:t>、质量与特性研究</w:t>
      </w:r>
    </w:p>
    <w:p w:rsidR="002F765F" w:rsidRPr="002F765F" w:rsidRDefault="002F765F" w:rsidP="002F765F">
      <w:pPr>
        <w:adjustRightInd w:val="0"/>
        <w:snapToGrid w:val="0"/>
        <w:spacing w:line="360" w:lineRule="auto"/>
        <w:ind w:firstLineChars="200" w:firstLine="640"/>
        <w:rPr>
          <w:rFonts w:ascii="楷体_GB2312" w:eastAsia="楷体_GB2312" w:hAnsi="等线" w:cs="Times New Roman"/>
          <w:sz w:val="32"/>
          <w:szCs w:val="32"/>
        </w:rPr>
      </w:pPr>
      <w:r w:rsidRPr="002F765F">
        <w:rPr>
          <w:rFonts w:ascii="楷体_GB2312" w:eastAsia="楷体_GB2312" w:hAnsi="等线" w:cs="Times New Roman"/>
          <w:sz w:val="32"/>
          <w:szCs w:val="32"/>
        </w:rPr>
        <w:t>（一）一般要求</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应对仿制药与参比制剂进行全面的质量对比研究，仿制药质量应不低于参比制剂。</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透皮贴剂的质量研究一般应包括但不限于以下研究</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6</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sz w:val="32"/>
          <w:szCs w:val="32"/>
        </w:rPr>
        <w:t>：</w:t>
      </w:r>
      <w:r w:rsidRPr="002F765F">
        <w:rPr>
          <w:rFonts w:ascii="仿宋_GB2312" w:eastAsia="仿宋_GB2312" w:hAnsi="等线" w:cs="Times New Roman" w:hint="eastAsia"/>
          <w:sz w:val="32"/>
          <w:szCs w:val="32"/>
        </w:rPr>
        <w:t>性状</w:t>
      </w:r>
      <w:r w:rsidRPr="002F765F">
        <w:rPr>
          <w:rFonts w:ascii="仿宋_GB2312" w:eastAsia="仿宋_GB2312" w:hAnsi="等线" w:cs="Times New Roman"/>
          <w:sz w:val="32"/>
          <w:szCs w:val="32"/>
        </w:rPr>
        <w:t>、鉴别、含量、</w:t>
      </w:r>
      <w:r w:rsidRPr="002F765F">
        <w:rPr>
          <w:rFonts w:ascii="仿宋_GB2312" w:eastAsia="仿宋_GB2312" w:hAnsi="等线" w:cs="Times New Roman" w:hint="eastAsia"/>
          <w:sz w:val="32"/>
          <w:szCs w:val="32"/>
        </w:rPr>
        <w:t>单位剂量均匀性</w:t>
      </w:r>
      <w:r w:rsidRPr="002F765F">
        <w:rPr>
          <w:rFonts w:ascii="仿宋_GB2312" w:eastAsia="仿宋_GB2312" w:hAnsi="等线" w:cs="Times New Roman"/>
          <w:sz w:val="32"/>
          <w:szCs w:val="32"/>
        </w:rPr>
        <w:t>、</w:t>
      </w:r>
      <w:r w:rsidRPr="002F765F">
        <w:rPr>
          <w:rFonts w:ascii="仿宋_GB2312" w:eastAsia="仿宋_GB2312" w:hAnsi="等线" w:cs="Times New Roman" w:hint="eastAsia"/>
          <w:sz w:val="32"/>
          <w:szCs w:val="32"/>
        </w:rPr>
        <w:t>有关物质</w:t>
      </w:r>
      <w:r w:rsidRPr="002F765F">
        <w:rPr>
          <w:rFonts w:ascii="仿宋_GB2312" w:eastAsia="仿宋_GB2312" w:hAnsi="等线" w:cs="Times New Roman"/>
          <w:sz w:val="32"/>
          <w:szCs w:val="32"/>
        </w:rPr>
        <w:t>、</w:t>
      </w:r>
      <w:r w:rsidRPr="002F765F">
        <w:rPr>
          <w:rFonts w:ascii="仿宋_GB2312" w:eastAsia="仿宋_GB2312" w:hAnsi="等线" w:cs="Times New Roman" w:hint="eastAsia"/>
          <w:sz w:val="32"/>
          <w:szCs w:val="32"/>
        </w:rPr>
        <w:t>剥离强度</w:t>
      </w:r>
      <w:r w:rsidRPr="002F765F">
        <w:rPr>
          <w:rFonts w:ascii="仿宋_GB2312" w:eastAsia="仿宋_GB2312" w:hAnsi="等线" w:cs="Times New Roman"/>
          <w:sz w:val="32"/>
          <w:szCs w:val="32"/>
        </w:rPr>
        <w:t>、保护层剥离力、初黏力、持黏力、冷流、体外释放、原料药析晶、包装完整性、残留溶剂、微生物限度（如适用）、促渗剂含量/抗氧剂含量/含水量（如适用）</w:t>
      </w:r>
      <w:r w:rsidRPr="002F765F">
        <w:rPr>
          <w:rFonts w:ascii="仿宋_GB2312" w:eastAsia="仿宋_GB2312" w:hAnsi="等线" w:cs="Times New Roman" w:hint="eastAsia"/>
          <w:sz w:val="32"/>
          <w:szCs w:val="32"/>
        </w:rPr>
        <w:t>等</w:t>
      </w:r>
      <w:r w:rsidRPr="002F765F">
        <w:rPr>
          <w:rFonts w:ascii="仿宋_GB2312" w:eastAsia="仿宋_GB2312" w:hAnsi="等线" w:cs="Times New Roman"/>
          <w:sz w:val="32"/>
          <w:szCs w:val="32"/>
        </w:rPr>
        <w:t>。对于控释膜型透皮贴剂，应关注药品的倾泄风险。</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hint="eastAsia"/>
          <w:sz w:val="32"/>
          <w:szCs w:val="32"/>
        </w:rPr>
        <w:t>透皮贴剂</w:t>
      </w:r>
      <w:r w:rsidRPr="002F765F">
        <w:rPr>
          <w:rFonts w:ascii="仿宋_GB2312" w:eastAsia="仿宋_GB2312" w:hAnsi="等线" w:cs="Times New Roman"/>
          <w:sz w:val="32"/>
          <w:szCs w:val="32"/>
        </w:rPr>
        <w:t>的质量标准应符合国内外药典和ICH相关</w:t>
      </w:r>
      <w:r w:rsidRPr="002F765F">
        <w:rPr>
          <w:rFonts w:ascii="仿宋_GB2312" w:eastAsia="仿宋_GB2312" w:hAnsi="等线" w:cs="Times New Roman" w:hint="eastAsia"/>
          <w:sz w:val="32"/>
          <w:szCs w:val="32"/>
        </w:rPr>
        <w:t>指导原则</w:t>
      </w:r>
      <w:r w:rsidRPr="002F765F">
        <w:rPr>
          <w:rFonts w:ascii="仿宋_GB2312" w:eastAsia="仿宋_GB2312" w:hAnsi="等线" w:cs="Times New Roman"/>
          <w:sz w:val="32"/>
          <w:szCs w:val="32"/>
        </w:rPr>
        <w:t>的要求，根据产品特点制订质量控制项目。除通用质量控制项</w:t>
      </w:r>
      <w:r w:rsidRPr="002F765F">
        <w:rPr>
          <w:rFonts w:ascii="仿宋_GB2312" w:eastAsia="仿宋_GB2312" w:hAnsi="等线" w:cs="Times New Roman" w:hint="eastAsia"/>
          <w:sz w:val="32"/>
          <w:szCs w:val="32"/>
        </w:rPr>
        <w:t>目</w:t>
      </w:r>
      <w:r w:rsidRPr="002F765F">
        <w:rPr>
          <w:rFonts w:ascii="仿宋_GB2312" w:eastAsia="仿宋_GB2312" w:hAnsi="等线" w:cs="Times New Roman"/>
          <w:sz w:val="32"/>
          <w:szCs w:val="32"/>
        </w:rPr>
        <w:t>（如</w:t>
      </w:r>
      <w:r w:rsidRPr="002F765F">
        <w:rPr>
          <w:rFonts w:ascii="仿宋_GB2312" w:eastAsia="仿宋_GB2312" w:hAnsi="等线" w:cs="Times New Roman" w:hint="eastAsia"/>
          <w:sz w:val="32"/>
          <w:szCs w:val="32"/>
        </w:rPr>
        <w:t>性状</w:t>
      </w:r>
      <w:r w:rsidRPr="002F765F">
        <w:rPr>
          <w:rFonts w:ascii="仿宋_GB2312" w:eastAsia="仿宋_GB2312" w:hAnsi="等线" w:cs="Times New Roman"/>
          <w:sz w:val="32"/>
          <w:szCs w:val="32"/>
        </w:rPr>
        <w:t>、鉴别、含量、</w:t>
      </w:r>
      <w:r w:rsidRPr="002F765F">
        <w:rPr>
          <w:rFonts w:ascii="仿宋_GB2312" w:eastAsia="仿宋_GB2312" w:hAnsi="等线" w:cs="Times New Roman" w:hint="eastAsia"/>
          <w:sz w:val="32"/>
          <w:szCs w:val="32"/>
        </w:rPr>
        <w:t>单位剂量均匀性</w:t>
      </w:r>
      <w:r w:rsidRPr="002F765F">
        <w:rPr>
          <w:rFonts w:ascii="仿宋_GB2312" w:eastAsia="仿宋_GB2312" w:hAnsi="等线" w:cs="Times New Roman"/>
          <w:sz w:val="32"/>
          <w:szCs w:val="32"/>
        </w:rPr>
        <w:t>、有关物质）外，还应至少包括体外释放及黏附性相关的</w:t>
      </w:r>
      <w:r w:rsidRPr="002F765F">
        <w:rPr>
          <w:rFonts w:ascii="仿宋_GB2312" w:eastAsia="仿宋_GB2312" w:hAnsi="等线" w:cs="Times New Roman" w:hint="eastAsia"/>
          <w:sz w:val="32"/>
          <w:szCs w:val="32"/>
        </w:rPr>
        <w:t>检查</w:t>
      </w:r>
      <w:r w:rsidRPr="002F765F">
        <w:rPr>
          <w:rFonts w:ascii="仿宋_GB2312" w:eastAsia="仿宋_GB2312" w:hAnsi="等线" w:cs="Times New Roman"/>
          <w:sz w:val="32"/>
          <w:szCs w:val="32"/>
        </w:rPr>
        <w:t>项</w:t>
      </w:r>
      <w:r w:rsidRPr="002F765F">
        <w:rPr>
          <w:rFonts w:ascii="仿宋_GB2312" w:eastAsia="仿宋_GB2312" w:hAnsi="等线" w:cs="Times New Roman" w:hint="eastAsia"/>
          <w:sz w:val="32"/>
          <w:szCs w:val="32"/>
        </w:rPr>
        <w:t>。相关项目</w:t>
      </w:r>
      <w:r w:rsidRPr="002F765F">
        <w:rPr>
          <w:rFonts w:ascii="仿宋_GB2312" w:eastAsia="仿宋_GB2312" w:hAnsi="等线" w:cs="Times New Roman"/>
          <w:sz w:val="32"/>
          <w:szCs w:val="32"/>
        </w:rPr>
        <w:t>的可接受标准应</w:t>
      </w:r>
      <w:r w:rsidRPr="002F765F">
        <w:rPr>
          <w:rFonts w:ascii="仿宋_GB2312" w:eastAsia="仿宋_GB2312" w:hAnsi="等线" w:cs="Times New Roman" w:hint="eastAsia"/>
          <w:sz w:val="32"/>
          <w:szCs w:val="32"/>
        </w:rPr>
        <w:t>结合</w:t>
      </w:r>
      <w:r w:rsidRPr="002F765F">
        <w:rPr>
          <w:rFonts w:ascii="仿宋_GB2312" w:eastAsia="仿宋_GB2312" w:hAnsi="等线" w:cs="Times New Roman"/>
          <w:sz w:val="32"/>
          <w:szCs w:val="32"/>
        </w:rPr>
        <w:t>参比制剂测定结果，依据</w:t>
      </w:r>
      <w:r w:rsidRPr="002F765F">
        <w:rPr>
          <w:rFonts w:ascii="仿宋_GB2312" w:eastAsia="仿宋_GB2312" w:hAnsi="等线" w:cs="Times New Roman" w:hint="eastAsia"/>
          <w:sz w:val="32"/>
          <w:szCs w:val="32"/>
        </w:rPr>
        <w:t>自制品临床</w:t>
      </w:r>
      <w:r w:rsidRPr="002F765F">
        <w:rPr>
          <w:rFonts w:ascii="仿宋_GB2312" w:eastAsia="仿宋_GB2312" w:hAnsi="等线" w:cs="Times New Roman"/>
          <w:sz w:val="32"/>
          <w:szCs w:val="32"/>
        </w:rPr>
        <w:t>代表性批次</w:t>
      </w:r>
      <w:r w:rsidRPr="002F765F">
        <w:rPr>
          <w:rFonts w:ascii="仿宋_GB2312" w:eastAsia="仿宋_GB2312" w:hAnsi="等线" w:cs="Times New Roman" w:hint="eastAsia"/>
          <w:sz w:val="32"/>
          <w:szCs w:val="32"/>
        </w:rPr>
        <w:t>质量</w:t>
      </w:r>
      <w:r w:rsidRPr="002F765F">
        <w:rPr>
          <w:rFonts w:ascii="仿宋_GB2312" w:eastAsia="仿宋_GB2312" w:hAnsi="等线" w:cs="Times New Roman"/>
          <w:sz w:val="32"/>
          <w:szCs w:val="32"/>
        </w:rPr>
        <w:t>研究数据与稳定性数据制定。</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hint="eastAsia"/>
          <w:sz w:val="32"/>
          <w:szCs w:val="32"/>
        </w:rPr>
        <w:t>透皮贴剂药物性质</w:t>
      </w:r>
      <w:r w:rsidRPr="002F765F">
        <w:rPr>
          <w:rFonts w:ascii="仿宋_GB2312" w:eastAsia="仿宋_GB2312" w:hAnsi="等线" w:cs="Times New Roman"/>
          <w:sz w:val="32"/>
          <w:szCs w:val="32"/>
        </w:rPr>
        <w:t>可能易受放大效应的影响，建议采用拟定商业规模样品进行方法学验证。</w:t>
      </w:r>
    </w:p>
    <w:p w:rsidR="002F765F" w:rsidRPr="002F765F" w:rsidRDefault="002F765F" w:rsidP="002F765F">
      <w:pPr>
        <w:adjustRightInd w:val="0"/>
        <w:snapToGrid w:val="0"/>
        <w:spacing w:line="360" w:lineRule="auto"/>
        <w:ind w:firstLineChars="200" w:firstLine="640"/>
        <w:rPr>
          <w:rFonts w:ascii="楷体_GB2312" w:eastAsia="楷体_GB2312" w:hAnsi="等线" w:cs="Times New Roman"/>
          <w:sz w:val="32"/>
          <w:szCs w:val="32"/>
        </w:rPr>
      </w:pPr>
      <w:r w:rsidRPr="002F765F">
        <w:rPr>
          <w:rFonts w:ascii="楷体_GB2312" w:eastAsia="楷体_GB2312" w:hAnsi="等线" w:cs="Times New Roman"/>
          <w:sz w:val="32"/>
          <w:szCs w:val="32"/>
        </w:rPr>
        <w:t>（二）特性质量研究</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hint="eastAsia"/>
          <w:sz w:val="32"/>
          <w:szCs w:val="32"/>
        </w:rPr>
        <w:t>以下</w:t>
      </w:r>
      <w:r w:rsidRPr="002F765F">
        <w:rPr>
          <w:rFonts w:ascii="仿宋_GB2312" w:eastAsia="仿宋_GB2312" w:hAnsi="等线" w:cs="Times New Roman"/>
          <w:sz w:val="32"/>
          <w:szCs w:val="32"/>
        </w:rPr>
        <w:t>着重讨论透皮贴剂的特性质量研究。</w:t>
      </w:r>
    </w:p>
    <w:p w:rsidR="002F765F" w:rsidRPr="002F765F" w:rsidRDefault="002F765F" w:rsidP="002F765F">
      <w:pPr>
        <w:adjustRightInd w:val="0"/>
        <w:snapToGrid w:val="0"/>
        <w:spacing w:line="360" w:lineRule="auto"/>
        <w:ind w:firstLineChars="200" w:firstLine="640"/>
        <w:rPr>
          <w:rFonts w:ascii="Times New Roman" w:eastAsia="仿宋" w:hAnsi="Times New Roman" w:cs="Times New Roman"/>
          <w:kern w:val="0"/>
          <w:sz w:val="28"/>
          <w:szCs w:val="28"/>
        </w:rPr>
      </w:pPr>
      <w:r w:rsidRPr="002F765F">
        <w:rPr>
          <w:rFonts w:ascii="仿宋_GB2312" w:eastAsia="仿宋_GB2312" w:hAnsi="等线" w:cs="Times New Roman"/>
          <w:sz w:val="32"/>
          <w:szCs w:val="32"/>
        </w:rPr>
        <w:lastRenderedPageBreak/>
        <w:t>1.体外释放</w:t>
      </w:r>
      <w:r w:rsidRPr="002F765F">
        <w:rPr>
          <w:rFonts w:ascii="仿宋_GB2312" w:eastAsia="仿宋_GB2312" w:hAnsi="等线" w:cs="Times New Roman"/>
          <w:sz w:val="32"/>
          <w:szCs w:val="32"/>
          <w:vertAlign w:val="superscript"/>
        </w:rPr>
        <w:t>【7,8,9</w:t>
      </w:r>
      <w:r w:rsidRPr="002F765F">
        <w:rPr>
          <w:rFonts w:ascii="仿宋_GB2312" w:eastAsia="仿宋_GB2312" w:hAnsi="等线" w:cs="Times New Roman" w:hint="eastAsia"/>
          <w:sz w:val="32"/>
          <w:szCs w:val="32"/>
          <w:vertAlign w:val="superscript"/>
        </w:rPr>
        <w:t>,10</w:t>
      </w:r>
      <w:r w:rsidRPr="002F765F">
        <w:rPr>
          <w:rFonts w:ascii="仿宋_GB2312" w:eastAsia="仿宋_GB2312" w:hAnsi="等线" w:cs="Times New Roman"/>
          <w:sz w:val="32"/>
          <w:szCs w:val="32"/>
          <w:vertAlign w:val="superscript"/>
        </w:rPr>
        <w:t>】</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体外释放试验</w:t>
      </w:r>
      <w:r w:rsidRPr="002F765F">
        <w:rPr>
          <w:rFonts w:ascii="仿宋_GB2312" w:eastAsia="仿宋_GB2312" w:hAnsi="等线" w:cs="Times New Roman" w:hint="eastAsia"/>
          <w:sz w:val="32"/>
          <w:szCs w:val="32"/>
        </w:rPr>
        <w:t>（IVRT</w:t>
      </w:r>
      <w:r w:rsidRPr="002F765F">
        <w:rPr>
          <w:rFonts w:ascii="仿宋_GB2312" w:eastAsia="仿宋_GB2312" w:hAnsi="等线" w:cs="Times New Roman"/>
          <w:sz w:val="32"/>
          <w:szCs w:val="32"/>
        </w:rPr>
        <w:t>）</w:t>
      </w:r>
      <w:r w:rsidRPr="002F765F">
        <w:rPr>
          <w:rFonts w:ascii="仿宋_GB2312" w:eastAsia="仿宋_GB2312" w:hAnsi="等线" w:cs="Times New Roman" w:hint="eastAsia"/>
          <w:sz w:val="32"/>
          <w:szCs w:val="32"/>
        </w:rPr>
        <w:t>是</w:t>
      </w:r>
      <w:r w:rsidRPr="002F765F">
        <w:rPr>
          <w:rFonts w:ascii="仿宋_GB2312" w:eastAsia="仿宋_GB2312" w:hAnsi="等线" w:cs="Times New Roman"/>
          <w:sz w:val="32"/>
          <w:szCs w:val="32"/>
        </w:rPr>
        <w:t>评估药物从透皮贴剂释放的速率和程度，是质量研究及稳定性考察中的重要指标。</w:t>
      </w:r>
      <w:r w:rsidRPr="002F765F">
        <w:rPr>
          <w:rFonts w:ascii="仿宋_GB2312" w:eastAsia="仿宋_GB2312" w:hAnsi="等线" w:cs="Times New Roman" w:hint="eastAsia"/>
          <w:sz w:val="32"/>
          <w:szCs w:val="32"/>
        </w:rPr>
        <w:t>体外释放度可以载药量百分比表示，也可以（单位时间内）单位面积的药物释放量表示。</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hint="eastAsia"/>
          <w:sz w:val="32"/>
          <w:szCs w:val="32"/>
        </w:rPr>
        <w:t>透皮贴剂体外释放度研究方法主要有桨碟法和转筒法，在中国药典2015年版四部通则&lt;0931&gt;、USP42</w:t>
      </w:r>
      <w:r w:rsidRPr="002F765F">
        <w:rPr>
          <w:rFonts w:ascii="仿宋_GB2312" w:eastAsia="仿宋_GB2312" w:hAnsi="等线" w:cs="Times New Roman"/>
          <w:sz w:val="32"/>
          <w:szCs w:val="32"/>
        </w:rPr>
        <w:t xml:space="preserve"> </w:t>
      </w:r>
      <w:r w:rsidRPr="002F765F">
        <w:rPr>
          <w:rFonts w:ascii="仿宋_GB2312" w:eastAsia="仿宋_GB2312" w:hAnsi="等线" w:cs="Times New Roman" w:hint="eastAsia"/>
          <w:sz w:val="32"/>
          <w:szCs w:val="32"/>
        </w:rPr>
        <w:t>&lt;724&gt;、EP9.0&lt;2.9.4&gt;中均有收载。此外，USP42</w:t>
      </w:r>
      <w:r w:rsidRPr="002F765F">
        <w:rPr>
          <w:rFonts w:ascii="仿宋_GB2312" w:eastAsia="仿宋_GB2312" w:hAnsi="等线" w:cs="Times New Roman"/>
          <w:sz w:val="32"/>
          <w:szCs w:val="32"/>
        </w:rPr>
        <w:t xml:space="preserve"> </w:t>
      </w:r>
      <w:r w:rsidRPr="002F765F">
        <w:rPr>
          <w:rFonts w:ascii="仿宋_GB2312" w:eastAsia="仿宋_GB2312" w:hAnsi="等线" w:cs="Times New Roman" w:hint="eastAsia"/>
          <w:sz w:val="32"/>
          <w:szCs w:val="32"/>
        </w:rPr>
        <w:t>&lt;724&gt;还收载了往复支架法，JP17还收载了纵向扩散池法。</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hint="eastAsia"/>
          <w:sz w:val="32"/>
          <w:szCs w:val="32"/>
        </w:rPr>
        <w:t>在建立体外释放度考察方法时，应对介质、</w:t>
      </w:r>
      <w:r w:rsidRPr="002F765F">
        <w:rPr>
          <w:rFonts w:ascii="仿宋_GB2312" w:eastAsia="仿宋_GB2312" w:hAnsi="等线" w:cs="Times New Roman"/>
          <w:sz w:val="32"/>
          <w:szCs w:val="32"/>
        </w:rPr>
        <w:t>pH值、装置、转速等测定装置和测定条件进行筛选和优化，最终选择区分力适宜的测试条件，释放度方法需进行充分的方法学验证。</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hint="eastAsia"/>
          <w:sz w:val="32"/>
          <w:szCs w:val="32"/>
        </w:rPr>
        <w:t>为了解产品的释放特性，通常应选取足够多的取样测试点，以绘制完整的释放曲线（包括上升曲线及达到平台的阶段）。前期取样点的时间间隔应较短，后期取样点时间间隔可相对延长，直至</w:t>
      </w:r>
      <w:r w:rsidRPr="002F765F">
        <w:rPr>
          <w:rFonts w:ascii="仿宋_GB2312" w:eastAsia="仿宋_GB2312" w:hAnsi="等线" w:cs="Times New Roman"/>
          <w:sz w:val="32"/>
          <w:szCs w:val="32"/>
        </w:rPr>
        <w:t>80％以上的药物释放或达到平台期（每2小时取样1次，连续三个时间点药物释放无增加），整体考察时间可视制剂释放时间长短而定，一般不宜短于给药间隔。</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hint="eastAsia"/>
          <w:sz w:val="32"/>
          <w:szCs w:val="32"/>
        </w:rPr>
        <w:t>在释放曲线研究的基础上，释放度取样点应选取初始、中间和最终阶段每个阶段至少一个点，以载药量百分比表示为例，在任何时间点所允许的释放变化量应不超过限度平均值±</w:t>
      </w:r>
      <w:r w:rsidRPr="002F765F">
        <w:rPr>
          <w:rFonts w:ascii="仿宋_GB2312" w:eastAsia="仿宋_GB2312" w:hAnsi="等线" w:cs="Times New Roman"/>
          <w:sz w:val="32"/>
          <w:szCs w:val="32"/>
        </w:rPr>
        <w:t>10%，除非有临床批次证明其合理性。各点的释放度限</w:t>
      </w:r>
      <w:r w:rsidRPr="002F765F">
        <w:rPr>
          <w:rFonts w:ascii="仿宋_GB2312" w:eastAsia="仿宋_GB2312" w:hAnsi="等线" w:cs="Times New Roman"/>
          <w:sz w:val="32"/>
          <w:szCs w:val="32"/>
        </w:rPr>
        <w:lastRenderedPageBreak/>
        <w:t>度平均值应基于自制品的临床批次、注册/申报批和商业批（如有）数据的统计评估。放行和货架期的限度值应相同，除非有临床批次证明其合理性。</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hint="eastAsia"/>
          <w:sz w:val="32"/>
          <w:szCs w:val="32"/>
        </w:rPr>
        <w:t>仿制药应与参比制剂进行体外释放行为对比研究。</w:t>
      </w:r>
    </w:p>
    <w:p w:rsidR="002F765F" w:rsidRPr="002F765F" w:rsidRDefault="002F765F" w:rsidP="002F765F">
      <w:pPr>
        <w:adjustRightInd w:val="0"/>
        <w:snapToGrid w:val="0"/>
        <w:spacing w:line="360" w:lineRule="auto"/>
        <w:ind w:firstLineChars="200" w:firstLine="640"/>
        <w:rPr>
          <w:rFonts w:ascii="Times New Roman" w:eastAsia="仿宋" w:hAnsi="Times New Roman" w:cs="Times New Roman"/>
          <w:sz w:val="28"/>
          <w:szCs w:val="28"/>
          <w:vertAlign w:val="superscript"/>
        </w:rPr>
      </w:pPr>
      <w:r w:rsidRPr="002F765F">
        <w:rPr>
          <w:rFonts w:ascii="仿宋_GB2312" w:eastAsia="仿宋_GB2312" w:hAnsi="等线" w:cs="Times New Roman" w:hint="eastAsia"/>
          <w:sz w:val="32"/>
          <w:szCs w:val="32"/>
        </w:rPr>
        <w:t>2</w:t>
      </w:r>
      <w:r w:rsidRPr="002F765F">
        <w:rPr>
          <w:rFonts w:ascii="仿宋_GB2312" w:eastAsia="仿宋_GB2312" w:hAnsi="等线" w:cs="Times New Roman"/>
          <w:sz w:val="32"/>
          <w:szCs w:val="32"/>
        </w:rPr>
        <w:t>.体外渗透</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2</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3</w:t>
      </w:r>
      <w:r w:rsidRPr="002F765F">
        <w:rPr>
          <w:rFonts w:ascii="仿宋_GB2312" w:eastAsia="仿宋_GB2312" w:hAnsi="等线" w:cs="Times New Roman"/>
          <w:sz w:val="32"/>
          <w:szCs w:val="32"/>
          <w:vertAlign w:val="superscript"/>
        </w:rPr>
        <w:t>】</w:t>
      </w:r>
    </w:p>
    <w:p w:rsidR="002F765F" w:rsidRPr="002F765F" w:rsidRDefault="002F765F" w:rsidP="002F765F">
      <w:pPr>
        <w:adjustRightInd w:val="0"/>
        <w:snapToGrid w:val="0"/>
        <w:spacing w:line="360" w:lineRule="auto"/>
        <w:ind w:firstLineChars="200" w:firstLine="640"/>
        <w:outlineLvl w:val="0"/>
        <w:rPr>
          <w:rFonts w:ascii="仿宋_GB2312" w:eastAsia="仿宋_GB2312" w:hAnsi="等线" w:cs="Times New Roman"/>
          <w:sz w:val="32"/>
          <w:szCs w:val="32"/>
        </w:rPr>
      </w:pPr>
      <w:r w:rsidRPr="002F765F">
        <w:rPr>
          <w:rFonts w:ascii="仿宋_GB2312" w:eastAsia="仿宋_GB2312" w:hAnsi="等线" w:cs="Times New Roman"/>
          <w:sz w:val="32"/>
          <w:szCs w:val="32"/>
        </w:rPr>
        <w:t>体外渗透试验</w:t>
      </w:r>
      <w:r w:rsidRPr="002F765F">
        <w:rPr>
          <w:rFonts w:ascii="仿宋_GB2312" w:eastAsia="仿宋_GB2312" w:hAnsi="等线" w:cs="Times New Roman" w:hint="eastAsia"/>
          <w:sz w:val="32"/>
          <w:szCs w:val="32"/>
        </w:rPr>
        <w:t>（IVPT</w:t>
      </w:r>
      <w:r w:rsidRPr="002F765F">
        <w:rPr>
          <w:rFonts w:ascii="仿宋_GB2312" w:eastAsia="仿宋_GB2312" w:hAnsi="等线" w:cs="Times New Roman"/>
          <w:sz w:val="32"/>
          <w:szCs w:val="32"/>
        </w:rPr>
        <w:t>）是为了模拟药品在生理条件下的透皮过程，以部分地反映药品的质量与临床治疗的有效性。应</w:t>
      </w:r>
      <w:r w:rsidRPr="002F765F">
        <w:rPr>
          <w:rFonts w:ascii="仿宋_GB2312" w:eastAsia="仿宋_GB2312" w:hAnsi="等线" w:cs="Times New Roman" w:hint="eastAsia"/>
          <w:sz w:val="32"/>
          <w:szCs w:val="32"/>
        </w:rPr>
        <w:t>在</w:t>
      </w:r>
      <w:r w:rsidRPr="002F765F">
        <w:rPr>
          <w:rFonts w:ascii="仿宋_GB2312" w:eastAsia="仿宋_GB2312" w:hAnsi="等线" w:cs="Times New Roman"/>
          <w:sz w:val="32"/>
          <w:szCs w:val="32"/>
        </w:rPr>
        <w:t>体外渗透试验方法系统的研究及验证</w:t>
      </w:r>
      <w:r w:rsidRPr="002F765F">
        <w:rPr>
          <w:rFonts w:ascii="仿宋_GB2312" w:eastAsia="仿宋_GB2312" w:hAnsi="等线" w:cs="Times New Roman" w:hint="eastAsia"/>
          <w:sz w:val="32"/>
          <w:szCs w:val="32"/>
        </w:rPr>
        <w:t>基础上，</w:t>
      </w:r>
      <w:r w:rsidRPr="002F765F">
        <w:rPr>
          <w:rFonts w:ascii="仿宋_GB2312" w:eastAsia="仿宋_GB2312" w:hAnsi="等线" w:cs="Times New Roman"/>
          <w:sz w:val="32"/>
          <w:szCs w:val="32"/>
        </w:rPr>
        <w:t>对仿制药与参比制剂进行皮肤透过率的对比研究。</w:t>
      </w:r>
      <w:r w:rsidRPr="002F765F">
        <w:rPr>
          <w:rFonts w:ascii="仿宋_GB2312" w:eastAsia="仿宋_GB2312" w:hAnsi="等线" w:cs="Times New Roman" w:hint="eastAsia"/>
          <w:sz w:val="32"/>
          <w:szCs w:val="32"/>
        </w:rPr>
        <w:t>体外渗透试验目前主流方法为</w:t>
      </w:r>
      <w:r w:rsidRPr="002F765F">
        <w:rPr>
          <w:rFonts w:ascii="仿宋_GB2312" w:eastAsia="仿宋_GB2312" w:hAnsi="等线" w:cs="Times New Roman"/>
          <w:sz w:val="32"/>
          <w:szCs w:val="32"/>
        </w:rPr>
        <w:t>Franz扩散池法（Diffusion cells）</w:t>
      </w:r>
      <w:r w:rsidRPr="002F765F">
        <w:rPr>
          <w:rFonts w:ascii="仿宋_GB2312" w:eastAsia="仿宋_GB2312" w:hAnsi="等线" w:cs="Times New Roman" w:hint="eastAsia"/>
          <w:sz w:val="32"/>
          <w:szCs w:val="32"/>
        </w:rPr>
        <w:t>，也可采用流通池法（</w:t>
      </w:r>
      <w:r w:rsidRPr="002F765F">
        <w:rPr>
          <w:rFonts w:ascii="仿宋_GB2312" w:eastAsia="仿宋_GB2312" w:hAnsi="等线" w:cs="Times New Roman"/>
          <w:sz w:val="32"/>
          <w:szCs w:val="32"/>
        </w:rPr>
        <w:t>Flow Through Cell）</w:t>
      </w:r>
      <w:r w:rsidRPr="002F765F">
        <w:rPr>
          <w:rFonts w:ascii="仿宋_GB2312" w:eastAsia="仿宋_GB2312" w:hAnsi="等线" w:cs="Times New Roman" w:hint="eastAsia"/>
          <w:sz w:val="32"/>
          <w:szCs w:val="32"/>
        </w:rPr>
        <w:t>等。</w:t>
      </w:r>
    </w:p>
    <w:p w:rsidR="002F765F" w:rsidRPr="002F765F" w:rsidRDefault="002F765F" w:rsidP="002F765F">
      <w:pPr>
        <w:adjustRightInd w:val="0"/>
        <w:snapToGrid w:val="0"/>
        <w:spacing w:line="360" w:lineRule="auto"/>
        <w:ind w:firstLineChars="200" w:firstLine="640"/>
        <w:outlineLvl w:val="0"/>
        <w:rPr>
          <w:rFonts w:ascii="Times New Roman" w:eastAsia="仿宋" w:hAnsi="Times New Roman" w:cs="Times New Roman"/>
          <w:sz w:val="28"/>
          <w:szCs w:val="28"/>
          <w:vertAlign w:val="superscript"/>
        </w:rPr>
      </w:pPr>
      <w:r w:rsidRPr="002F765F">
        <w:rPr>
          <w:rFonts w:ascii="仿宋_GB2312" w:eastAsia="仿宋_GB2312" w:hAnsi="等线" w:cs="Times New Roman" w:hint="eastAsia"/>
          <w:sz w:val="32"/>
          <w:szCs w:val="32"/>
        </w:rPr>
        <w:t>3</w:t>
      </w:r>
      <w:r w:rsidRPr="002F765F">
        <w:rPr>
          <w:rFonts w:ascii="仿宋_GB2312" w:eastAsia="仿宋_GB2312" w:hAnsi="等线" w:cs="Times New Roman"/>
          <w:sz w:val="32"/>
          <w:szCs w:val="32"/>
        </w:rPr>
        <w:t>.体外黏附性能</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2</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3</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6</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11</w:t>
      </w:r>
      <w:r w:rsidRPr="002F765F">
        <w:rPr>
          <w:rFonts w:ascii="仿宋_GB2312" w:eastAsia="仿宋_GB2312" w:hAnsi="等线" w:cs="Times New Roman"/>
          <w:sz w:val="32"/>
          <w:szCs w:val="32"/>
          <w:vertAlign w:val="superscript"/>
        </w:rPr>
        <w:t>】</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hint="eastAsia"/>
          <w:sz w:val="32"/>
          <w:szCs w:val="32"/>
        </w:rPr>
        <w:t>剥离强度（P</w:t>
      </w:r>
      <w:r w:rsidRPr="002F765F">
        <w:rPr>
          <w:rFonts w:ascii="仿宋_GB2312" w:eastAsia="仿宋_GB2312" w:hAnsi="等线" w:cs="Times New Roman"/>
          <w:sz w:val="32"/>
          <w:szCs w:val="32"/>
        </w:rPr>
        <w:t xml:space="preserve">eel </w:t>
      </w:r>
      <w:r w:rsidRPr="002F765F">
        <w:rPr>
          <w:rFonts w:ascii="仿宋_GB2312" w:eastAsia="仿宋_GB2312" w:hAnsi="等线" w:cs="Times New Roman" w:hint="eastAsia"/>
          <w:sz w:val="32"/>
          <w:szCs w:val="32"/>
        </w:rPr>
        <w:t>A</w:t>
      </w:r>
      <w:r w:rsidRPr="002F765F">
        <w:rPr>
          <w:rFonts w:ascii="仿宋_GB2312" w:eastAsia="仿宋_GB2312" w:hAnsi="等线" w:cs="Times New Roman"/>
          <w:sz w:val="32"/>
          <w:szCs w:val="32"/>
        </w:rPr>
        <w:t>dhesion）：</w:t>
      </w:r>
      <w:r w:rsidRPr="002F765F">
        <w:rPr>
          <w:rFonts w:ascii="仿宋_GB2312" w:eastAsia="仿宋_GB2312" w:hAnsi="等线" w:cs="Times New Roman" w:hint="eastAsia"/>
          <w:sz w:val="32"/>
          <w:szCs w:val="32"/>
        </w:rPr>
        <w:t>将透皮贴剂在规定压力下施用于标准基板，在指定的温度和时间下进行平衡，然后使用仪器将透皮贴剂从基材上剥离并记录相应的力</w:t>
      </w:r>
      <w:r w:rsidRPr="002F765F">
        <w:rPr>
          <w:rFonts w:ascii="仿宋_GB2312" w:eastAsia="仿宋_GB2312" w:hAnsi="等线" w:cs="Times New Roman"/>
          <w:sz w:val="32"/>
          <w:szCs w:val="32"/>
        </w:rPr>
        <w:t>。</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hint="eastAsia"/>
          <w:sz w:val="32"/>
          <w:szCs w:val="32"/>
        </w:rPr>
        <w:t>保护层剥离力（R</w:t>
      </w:r>
      <w:r w:rsidRPr="002F765F">
        <w:rPr>
          <w:rFonts w:ascii="仿宋_GB2312" w:eastAsia="仿宋_GB2312" w:hAnsi="等线" w:cs="Times New Roman"/>
          <w:sz w:val="32"/>
          <w:szCs w:val="32"/>
        </w:rPr>
        <w:t xml:space="preserve">elease </w:t>
      </w:r>
      <w:r w:rsidRPr="002F765F">
        <w:rPr>
          <w:rFonts w:ascii="仿宋_GB2312" w:eastAsia="仿宋_GB2312" w:hAnsi="等线" w:cs="Times New Roman" w:hint="eastAsia"/>
          <w:sz w:val="32"/>
          <w:szCs w:val="32"/>
        </w:rPr>
        <w:t>L</w:t>
      </w:r>
      <w:r w:rsidRPr="002F765F">
        <w:rPr>
          <w:rFonts w:ascii="仿宋_GB2312" w:eastAsia="仿宋_GB2312" w:hAnsi="等线" w:cs="Times New Roman"/>
          <w:sz w:val="32"/>
          <w:szCs w:val="32"/>
        </w:rPr>
        <w:t xml:space="preserve">iner </w:t>
      </w:r>
      <w:r w:rsidRPr="002F765F">
        <w:rPr>
          <w:rFonts w:ascii="仿宋_GB2312" w:eastAsia="仿宋_GB2312" w:hAnsi="等线" w:cs="Times New Roman" w:hint="eastAsia"/>
          <w:sz w:val="32"/>
          <w:szCs w:val="32"/>
        </w:rPr>
        <w:t>P</w:t>
      </w:r>
      <w:r w:rsidRPr="002F765F">
        <w:rPr>
          <w:rFonts w:ascii="仿宋_GB2312" w:eastAsia="仿宋_GB2312" w:hAnsi="等线" w:cs="Times New Roman"/>
          <w:sz w:val="32"/>
          <w:szCs w:val="32"/>
        </w:rPr>
        <w:t>eel）：</w:t>
      </w:r>
      <w:r w:rsidRPr="002F765F">
        <w:rPr>
          <w:rFonts w:ascii="仿宋_GB2312" w:eastAsia="仿宋_GB2312" w:hAnsi="等线" w:cs="Times New Roman" w:hint="eastAsia"/>
          <w:sz w:val="32"/>
          <w:szCs w:val="32"/>
        </w:rPr>
        <w:t>用成品样品进行，在指定的温度和时间下进行平衡，然后使用仪器将保护层从透皮贴剂上剥离并记录相应的力。</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hint="eastAsia"/>
          <w:sz w:val="32"/>
          <w:szCs w:val="32"/>
        </w:rPr>
        <w:t>初黏力（T</w:t>
      </w:r>
      <w:r w:rsidRPr="002F765F">
        <w:rPr>
          <w:rFonts w:ascii="仿宋_GB2312" w:eastAsia="仿宋_GB2312" w:hAnsi="等线" w:cs="Times New Roman"/>
          <w:sz w:val="32"/>
          <w:szCs w:val="32"/>
        </w:rPr>
        <w:t>ack）：</w:t>
      </w:r>
      <w:r w:rsidRPr="002F765F">
        <w:rPr>
          <w:rFonts w:ascii="仿宋_GB2312" w:eastAsia="仿宋_GB2312" w:hAnsi="等线" w:cs="Times New Roman" w:hint="eastAsia"/>
          <w:sz w:val="32"/>
          <w:szCs w:val="32"/>
        </w:rPr>
        <w:t>可采用滚球法或探针法测定。</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hint="eastAsia"/>
          <w:sz w:val="32"/>
          <w:szCs w:val="32"/>
        </w:rPr>
        <w:t>持黏力（S</w:t>
      </w:r>
      <w:r w:rsidRPr="002F765F">
        <w:rPr>
          <w:rFonts w:ascii="仿宋_GB2312" w:eastAsia="仿宋_GB2312" w:hAnsi="等线" w:cs="Times New Roman"/>
          <w:sz w:val="32"/>
          <w:szCs w:val="32"/>
        </w:rPr>
        <w:t>hear）：</w:t>
      </w:r>
      <w:r w:rsidRPr="002F765F">
        <w:rPr>
          <w:rFonts w:ascii="仿宋_GB2312" w:eastAsia="仿宋_GB2312" w:hAnsi="等线" w:cs="Times New Roman" w:hint="eastAsia"/>
          <w:sz w:val="32"/>
          <w:szCs w:val="32"/>
        </w:rPr>
        <w:t>可进行动态和静态测试。在动态测试期间，可将透皮贴剂以恒定的速率从测试面板中拉出。进行静态测试时，可通过悬挂砝码来测试透皮贴剂的承受剪切力。</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lastRenderedPageBreak/>
        <w:t>冷流</w:t>
      </w:r>
      <w:r w:rsidRPr="002F765F">
        <w:rPr>
          <w:rFonts w:ascii="仿宋_GB2312" w:eastAsia="仿宋_GB2312" w:hAnsi="等线" w:cs="Times New Roman" w:hint="eastAsia"/>
          <w:sz w:val="32"/>
          <w:szCs w:val="32"/>
        </w:rPr>
        <w:t>（Cold</w:t>
      </w:r>
      <w:r w:rsidRPr="002F765F">
        <w:rPr>
          <w:rFonts w:ascii="仿宋_GB2312" w:eastAsia="仿宋_GB2312" w:hAnsi="等线" w:cs="Times New Roman"/>
          <w:sz w:val="32"/>
          <w:szCs w:val="32"/>
        </w:rPr>
        <w:t xml:space="preserve"> flow）：冷流是透皮贴剂固有的特性，大小通常取决于药品处方、包装设计、贮存条件和时间。应</w:t>
      </w:r>
      <w:r w:rsidRPr="002F765F">
        <w:rPr>
          <w:rFonts w:ascii="仿宋_GB2312" w:eastAsia="仿宋_GB2312" w:hAnsi="等线" w:cs="Times New Roman" w:hint="eastAsia"/>
          <w:sz w:val="32"/>
          <w:szCs w:val="32"/>
        </w:rPr>
        <w:t>重视处方的流变学研究，并</w:t>
      </w:r>
      <w:r w:rsidRPr="002F765F">
        <w:rPr>
          <w:rFonts w:ascii="仿宋_GB2312" w:eastAsia="仿宋_GB2312" w:hAnsi="等线" w:cs="Times New Roman"/>
          <w:sz w:val="32"/>
          <w:szCs w:val="32"/>
        </w:rPr>
        <w:t>采用定量和定性相结合的方法评估冷流。</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黏附性能的限度范围应根据产品开发、稳定性考察及临床试验等多个产品批次的统计评估，确保各批次之间的黏附性能一致。</w:t>
      </w:r>
    </w:p>
    <w:p w:rsidR="002F765F" w:rsidRPr="002F765F" w:rsidRDefault="002F765F" w:rsidP="002F765F">
      <w:pPr>
        <w:adjustRightInd w:val="0"/>
        <w:snapToGrid w:val="0"/>
        <w:spacing w:line="360" w:lineRule="auto"/>
        <w:ind w:firstLineChars="200" w:firstLine="640"/>
        <w:rPr>
          <w:rFonts w:ascii="Times New Roman" w:eastAsia="仿宋" w:hAnsi="Times New Roman" w:cs="Times New Roman"/>
          <w:sz w:val="28"/>
          <w:szCs w:val="28"/>
          <w:vertAlign w:val="superscript"/>
        </w:rPr>
      </w:pPr>
      <w:r w:rsidRPr="002F765F">
        <w:rPr>
          <w:rFonts w:ascii="仿宋_GB2312" w:eastAsia="仿宋_GB2312" w:hAnsi="等线" w:cs="Times New Roman"/>
          <w:sz w:val="32"/>
          <w:szCs w:val="32"/>
        </w:rPr>
        <w:t>4.药物残留</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2</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3</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12</w:t>
      </w:r>
      <w:r w:rsidRPr="002F765F">
        <w:rPr>
          <w:rFonts w:ascii="仿宋_GB2312" w:eastAsia="仿宋_GB2312" w:hAnsi="等线" w:cs="Times New Roman"/>
          <w:sz w:val="32"/>
          <w:szCs w:val="32"/>
          <w:vertAlign w:val="superscript"/>
        </w:rPr>
        <w:t>,1</w:t>
      </w:r>
      <w:r w:rsidRPr="002F765F">
        <w:rPr>
          <w:rFonts w:ascii="仿宋_GB2312" w:eastAsia="仿宋_GB2312" w:hAnsi="等线" w:cs="Times New Roman" w:hint="eastAsia"/>
          <w:sz w:val="32"/>
          <w:szCs w:val="32"/>
          <w:vertAlign w:val="superscript"/>
        </w:rPr>
        <w:t>3</w:t>
      </w:r>
      <w:r w:rsidRPr="002F765F">
        <w:rPr>
          <w:rFonts w:ascii="仿宋_GB2312" w:eastAsia="仿宋_GB2312" w:hAnsi="等线" w:cs="Times New Roman"/>
          <w:sz w:val="32"/>
          <w:szCs w:val="32"/>
          <w:vertAlign w:val="superscript"/>
        </w:rPr>
        <w:t>】</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透皮贴剂中药物的含量通常高于使用过程中的递送剂量以达到临床有效给药率。但超额剂量使得在储存过程中存在药物结晶的风险，并对产品的质量和疗效产生潜在不良作用。此外，给药后贴剂中残留的药物对患者、他人和环境都存在风险。</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应对透皮贴剂的药物</w:t>
      </w:r>
      <w:r w:rsidRPr="002F765F">
        <w:rPr>
          <w:rFonts w:ascii="仿宋_GB2312" w:eastAsia="仿宋_GB2312" w:hAnsi="等线" w:cs="Times New Roman" w:hint="eastAsia"/>
          <w:sz w:val="32"/>
          <w:szCs w:val="32"/>
        </w:rPr>
        <w:t>残留特性进行研究，并在临床阶段对残留量</w:t>
      </w:r>
      <w:r w:rsidRPr="002F765F">
        <w:rPr>
          <w:rFonts w:ascii="仿宋_GB2312" w:eastAsia="仿宋_GB2312" w:hAnsi="等线" w:cs="Times New Roman"/>
          <w:sz w:val="32"/>
          <w:szCs w:val="32"/>
        </w:rPr>
        <w:t>进行实际研究，</w:t>
      </w:r>
      <w:r w:rsidRPr="002F765F">
        <w:rPr>
          <w:rFonts w:ascii="仿宋_GB2312" w:eastAsia="仿宋_GB2312" w:hAnsi="等线" w:cs="Times New Roman" w:hint="eastAsia"/>
          <w:sz w:val="32"/>
          <w:szCs w:val="32"/>
        </w:rPr>
        <w:t>而</w:t>
      </w:r>
      <w:r w:rsidRPr="002F765F">
        <w:rPr>
          <w:rFonts w:ascii="仿宋_GB2312" w:eastAsia="仿宋_GB2312" w:hAnsi="等线" w:cs="Times New Roman"/>
          <w:sz w:val="32"/>
          <w:szCs w:val="32"/>
        </w:rPr>
        <w:t>不应仅根据理论计算或文献数据评估。仿制药的药物残留量不应超过参比制剂，否则应对其合理性进行说明。</w:t>
      </w:r>
    </w:p>
    <w:p w:rsidR="002F765F" w:rsidRPr="002F765F" w:rsidRDefault="002F765F" w:rsidP="002F765F">
      <w:pPr>
        <w:adjustRightInd w:val="0"/>
        <w:snapToGrid w:val="0"/>
        <w:spacing w:line="360" w:lineRule="auto"/>
        <w:ind w:firstLineChars="200" w:firstLine="640"/>
        <w:rPr>
          <w:rFonts w:ascii="Times New Roman" w:eastAsia="仿宋" w:hAnsi="Times New Roman" w:cs="Times New Roman"/>
          <w:sz w:val="28"/>
          <w:szCs w:val="28"/>
        </w:rPr>
      </w:pPr>
      <w:r w:rsidRPr="002F765F">
        <w:rPr>
          <w:rFonts w:ascii="仿宋_GB2312" w:eastAsia="仿宋_GB2312" w:hAnsi="等线" w:cs="Times New Roman"/>
          <w:sz w:val="32"/>
          <w:szCs w:val="32"/>
        </w:rPr>
        <w:t>5.</w:t>
      </w:r>
      <w:r w:rsidRPr="002F765F">
        <w:rPr>
          <w:rFonts w:ascii="仿宋_GB2312" w:eastAsia="仿宋_GB2312" w:hAnsi="等线" w:cs="Times New Roman" w:hint="eastAsia"/>
          <w:sz w:val="32"/>
          <w:szCs w:val="32"/>
        </w:rPr>
        <w:t>制剂中</w:t>
      </w:r>
      <w:r w:rsidRPr="002F765F">
        <w:rPr>
          <w:rFonts w:ascii="仿宋_GB2312" w:eastAsia="仿宋_GB2312" w:hAnsi="等线" w:cs="Times New Roman"/>
          <w:sz w:val="32"/>
          <w:szCs w:val="32"/>
        </w:rPr>
        <w:t>原料药热力学稳定性</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3,14</w:t>
      </w:r>
      <w:r w:rsidRPr="002F765F">
        <w:rPr>
          <w:rFonts w:ascii="仿宋_GB2312" w:eastAsia="仿宋_GB2312" w:hAnsi="等线" w:cs="Times New Roman"/>
          <w:sz w:val="32"/>
          <w:szCs w:val="32"/>
          <w:vertAlign w:val="superscript"/>
        </w:rPr>
        <w:t>】</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应确认原料药的热力学稳定性，评估生产和储存过程中析晶、沉淀或成盐的风险，以及对产品性能的影响。析晶研究</w:t>
      </w:r>
      <w:r w:rsidRPr="002F765F">
        <w:rPr>
          <w:rFonts w:ascii="仿宋_GB2312" w:eastAsia="仿宋_GB2312" w:hAnsi="等线" w:cs="Times New Roman" w:hint="eastAsia"/>
          <w:sz w:val="32"/>
          <w:szCs w:val="32"/>
        </w:rPr>
        <w:t>可</w:t>
      </w:r>
      <w:r w:rsidRPr="002F765F">
        <w:rPr>
          <w:rFonts w:ascii="仿宋_GB2312" w:eastAsia="仿宋_GB2312" w:hAnsi="等线" w:cs="Times New Roman"/>
          <w:sz w:val="32"/>
          <w:szCs w:val="32"/>
        </w:rPr>
        <w:t>选</w:t>
      </w:r>
      <w:r w:rsidRPr="002F765F">
        <w:rPr>
          <w:rFonts w:ascii="仿宋_GB2312" w:eastAsia="仿宋_GB2312" w:hAnsi="等线" w:cs="Times New Roman" w:hint="eastAsia"/>
          <w:sz w:val="32"/>
          <w:szCs w:val="32"/>
        </w:rPr>
        <w:t>用</w:t>
      </w:r>
      <w:r w:rsidRPr="002F765F">
        <w:rPr>
          <w:rFonts w:ascii="仿宋_GB2312" w:eastAsia="仿宋_GB2312" w:hAnsi="等线" w:cs="Times New Roman"/>
          <w:sz w:val="32"/>
          <w:szCs w:val="32"/>
        </w:rPr>
        <w:t>显微镜和光度法，</w:t>
      </w:r>
      <w:r w:rsidRPr="002F765F">
        <w:rPr>
          <w:rFonts w:ascii="仿宋_GB2312" w:eastAsia="仿宋_GB2312" w:hAnsi="等线" w:cs="Times New Roman" w:hint="eastAsia"/>
          <w:sz w:val="32"/>
          <w:szCs w:val="32"/>
        </w:rPr>
        <w:t>以及</w:t>
      </w:r>
      <w:r w:rsidRPr="002F765F">
        <w:rPr>
          <w:rFonts w:ascii="仿宋_GB2312" w:eastAsia="仿宋_GB2312" w:hAnsi="等线" w:cs="Times New Roman"/>
          <w:sz w:val="32"/>
          <w:szCs w:val="32"/>
        </w:rPr>
        <w:t>DSC、XRD等热分析手段。</w:t>
      </w:r>
    </w:p>
    <w:p w:rsidR="002F765F" w:rsidRPr="002F765F" w:rsidRDefault="002F765F" w:rsidP="002F765F">
      <w:pPr>
        <w:adjustRightInd w:val="0"/>
        <w:snapToGrid w:val="0"/>
        <w:spacing w:line="360" w:lineRule="auto"/>
        <w:ind w:firstLineChars="200" w:firstLine="640"/>
        <w:rPr>
          <w:rFonts w:ascii="Times New Roman" w:eastAsia="仿宋" w:hAnsi="Times New Roman" w:cs="Times New Roman"/>
          <w:sz w:val="28"/>
          <w:szCs w:val="28"/>
        </w:rPr>
      </w:pPr>
      <w:r w:rsidRPr="002F765F">
        <w:rPr>
          <w:rFonts w:ascii="仿宋_GB2312" w:eastAsia="仿宋_GB2312" w:hAnsi="等线" w:cs="Times New Roman"/>
          <w:sz w:val="32"/>
          <w:szCs w:val="32"/>
        </w:rPr>
        <w:t>6.黏合剂杂质</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3</w:t>
      </w:r>
      <w:r w:rsidRPr="002F765F">
        <w:rPr>
          <w:rFonts w:ascii="仿宋_GB2312" w:eastAsia="仿宋_GB2312" w:hAnsi="等线" w:cs="Times New Roman"/>
          <w:sz w:val="32"/>
          <w:szCs w:val="32"/>
          <w:vertAlign w:val="superscript"/>
        </w:rPr>
        <w:t>】</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lastRenderedPageBreak/>
        <w:t>黏合剂可能包含残留的单体、引发剂副产物、醛等。应评估这些化合物的安全性，对于任何具有毒理学意义的杂质应制定控制策略。</w:t>
      </w:r>
    </w:p>
    <w:p w:rsidR="002F765F" w:rsidRPr="002F765F" w:rsidRDefault="002F765F" w:rsidP="002F765F">
      <w:pPr>
        <w:adjustRightInd w:val="0"/>
        <w:snapToGrid w:val="0"/>
        <w:spacing w:line="360" w:lineRule="auto"/>
        <w:ind w:firstLineChars="200" w:firstLine="640"/>
        <w:rPr>
          <w:rFonts w:ascii="Times New Roman" w:eastAsia="仿宋" w:hAnsi="Times New Roman" w:cs="Times New Roman"/>
          <w:sz w:val="28"/>
          <w:szCs w:val="28"/>
        </w:rPr>
      </w:pPr>
      <w:r w:rsidRPr="002F765F">
        <w:rPr>
          <w:rFonts w:ascii="仿宋_GB2312" w:eastAsia="仿宋_GB2312" w:hAnsi="等线" w:cs="Times New Roman"/>
          <w:sz w:val="32"/>
          <w:szCs w:val="32"/>
        </w:rPr>
        <w:t>7.提取物和浸出物</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3</w:t>
      </w:r>
      <w:r w:rsidRPr="002F765F">
        <w:rPr>
          <w:rFonts w:ascii="仿宋_GB2312" w:eastAsia="仿宋_GB2312" w:hAnsi="等线" w:cs="Times New Roman"/>
          <w:sz w:val="32"/>
          <w:szCs w:val="32"/>
          <w:vertAlign w:val="superscript"/>
        </w:rPr>
        <w:t>】</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提取物：应在药物开发过程中进行可提取物的研究，以了解拟定商业化成品中可能存在的可浸出物。这些研究应考察从</w:t>
      </w:r>
      <w:r w:rsidRPr="002F765F">
        <w:rPr>
          <w:rFonts w:ascii="仿宋_GB2312" w:eastAsia="仿宋_GB2312" w:hAnsi="等线" w:cs="Times New Roman" w:hint="eastAsia"/>
          <w:sz w:val="32"/>
          <w:szCs w:val="32"/>
        </w:rPr>
        <w:t>背衬材料</w:t>
      </w:r>
      <w:r w:rsidRPr="002F765F">
        <w:rPr>
          <w:rFonts w:ascii="仿宋_GB2312" w:eastAsia="仿宋_GB2312" w:hAnsi="等线" w:cs="Times New Roman"/>
          <w:sz w:val="32"/>
          <w:szCs w:val="32"/>
        </w:rPr>
        <w:t>、保护层、控释膜、印刷油墨、包装材料等除药物和黏合剂基质以外的成分中提取出来的化合物。在提取物研究中需说明提取溶剂选择的合理性</w:t>
      </w:r>
      <w:r w:rsidRPr="002F765F">
        <w:rPr>
          <w:rFonts w:ascii="仿宋_GB2312" w:eastAsia="仿宋_GB2312" w:hAnsi="等线" w:cs="Times New Roman" w:hint="eastAsia"/>
          <w:sz w:val="32"/>
          <w:szCs w:val="32"/>
        </w:rPr>
        <w:t>，</w:t>
      </w:r>
      <w:r w:rsidRPr="002F765F">
        <w:rPr>
          <w:rFonts w:ascii="仿宋_GB2312" w:eastAsia="仿宋_GB2312" w:hAnsi="等线" w:cs="Times New Roman"/>
          <w:sz w:val="32"/>
          <w:szCs w:val="32"/>
        </w:rPr>
        <w:t>使用的提取溶剂应包括拟定商业化处方中的已知残留溶剂。</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浸出物：应</w:t>
      </w:r>
      <w:r w:rsidRPr="002F765F">
        <w:rPr>
          <w:rFonts w:ascii="仿宋_GB2312" w:eastAsia="仿宋_GB2312" w:hAnsi="等线" w:cs="Times New Roman" w:hint="eastAsia"/>
          <w:sz w:val="32"/>
          <w:szCs w:val="32"/>
        </w:rPr>
        <w:t>对</w:t>
      </w:r>
      <w:r w:rsidRPr="002F765F">
        <w:rPr>
          <w:rFonts w:ascii="仿宋_GB2312" w:eastAsia="仿宋_GB2312" w:hAnsi="等线" w:cs="Times New Roman"/>
          <w:sz w:val="32"/>
          <w:szCs w:val="32"/>
        </w:rPr>
        <w:t>临床极端情况下（如剧烈运动出汗）的可浸出物</w:t>
      </w:r>
      <w:r w:rsidRPr="002F765F">
        <w:rPr>
          <w:rFonts w:ascii="仿宋_GB2312" w:eastAsia="仿宋_GB2312" w:hAnsi="等线" w:cs="Times New Roman" w:hint="eastAsia"/>
          <w:sz w:val="32"/>
          <w:szCs w:val="32"/>
        </w:rPr>
        <w:t>进行研究</w:t>
      </w:r>
      <w:r w:rsidRPr="002F765F">
        <w:rPr>
          <w:rFonts w:ascii="仿宋_GB2312" w:eastAsia="仿宋_GB2312" w:hAnsi="等线" w:cs="Times New Roman"/>
          <w:sz w:val="32"/>
          <w:szCs w:val="32"/>
        </w:rPr>
        <w:t>。应对溶剂、温度、搅拌程度、接触溶剂的时间等试验条件进行合理选择。</w:t>
      </w:r>
    </w:p>
    <w:p w:rsidR="002F765F" w:rsidRPr="002F765F" w:rsidRDefault="002F765F" w:rsidP="002F765F">
      <w:pPr>
        <w:adjustRightInd w:val="0"/>
        <w:snapToGrid w:val="0"/>
        <w:spacing w:line="360" w:lineRule="auto"/>
        <w:ind w:firstLineChars="200" w:firstLine="640"/>
        <w:rPr>
          <w:rFonts w:ascii="Times New Roman" w:eastAsia="仿宋" w:hAnsi="Times New Roman" w:cs="Times New Roman"/>
          <w:sz w:val="28"/>
          <w:szCs w:val="28"/>
        </w:rPr>
      </w:pPr>
      <w:r w:rsidRPr="002F765F">
        <w:rPr>
          <w:rFonts w:ascii="仿宋_GB2312" w:eastAsia="仿宋_GB2312" w:hAnsi="等线" w:cs="Times New Roman"/>
          <w:sz w:val="32"/>
          <w:szCs w:val="32"/>
        </w:rPr>
        <w:t>8.热效应</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3</w:t>
      </w:r>
      <w:r w:rsidRPr="002F765F">
        <w:rPr>
          <w:rFonts w:ascii="仿宋_GB2312" w:eastAsia="仿宋_GB2312" w:hAnsi="等线" w:cs="Times New Roman"/>
          <w:sz w:val="32"/>
          <w:szCs w:val="32"/>
          <w:vertAlign w:val="superscript"/>
        </w:rPr>
        <w:t>】</w:t>
      </w:r>
    </w:p>
    <w:p w:rsidR="002F765F" w:rsidRPr="002F765F" w:rsidRDefault="002F765F" w:rsidP="002F765F">
      <w:pPr>
        <w:adjustRightInd w:val="0"/>
        <w:snapToGrid w:val="0"/>
        <w:spacing w:line="360" w:lineRule="auto"/>
        <w:ind w:firstLineChars="200" w:firstLine="640"/>
        <w:rPr>
          <w:rFonts w:ascii="Times New Roman" w:eastAsia="仿宋" w:hAnsi="Times New Roman" w:cs="Times New Roman"/>
          <w:sz w:val="28"/>
          <w:szCs w:val="28"/>
        </w:rPr>
      </w:pPr>
      <w:r w:rsidRPr="002F765F">
        <w:rPr>
          <w:rFonts w:ascii="仿宋_GB2312" w:eastAsia="仿宋_GB2312" w:hAnsi="等线" w:cs="Times New Roman"/>
          <w:sz w:val="32"/>
          <w:szCs w:val="32"/>
        </w:rPr>
        <w:t>应考虑各种因素导致的体温升高对药物</w:t>
      </w:r>
      <w:r w:rsidRPr="002F765F">
        <w:rPr>
          <w:rFonts w:ascii="仿宋_GB2312" w:eastAsia="仿宋_GB2312" w:hAnsi="等线" w:cs="Times New Roman" w:hint="eastAsia"/>
          <w:sz w:val="32"/>
          <w:szCs w:val="32"/>
        </w:rPr>
        <w:t>（</w:t>
      </w:r>
      <w:r w:rsidRPr="002F765F">
        <w:rPr>
          <w:rFonts w:ascii="仿宋_GB2312" w:eastAsia="仿宋_GB2312" w:hAnsi="等线" w:cs="Times New Roman"/>
          <w:sz w:val="32"/>
          <w:szCs w:val="32"/>
        </w:rPr>
        <w:t>特别是</w:t>
      </w:r>
      <w:r w:rsidRPr="002F765F">
        <w:rPr>
          <w:rFonts w:ascii="仿宋_GB2312" w:eastAsia="仿宋_GB2312" w:hAnsi="等线" w:cs="Times New Roman" w:hint="eastAsia"/>
          <w:sz w:val="32"/>
          <w:szCs w:val="32"/>
        </w:rPr>
        <w:t>治疗窗较窄的药物）</w:t>
      </w:r>
      <w:r w:rsidRPr="002F765F">
        <w:rPr>
          <w:rFonts w:ascii="仿宋_GB2312" w:eastAsia="仿宋_GB2312" w:hAnsi="等线" w:cs="Times New Roman"/>
          <w:sz w:val="32"/>
          <w:szCs w:val="32"/>
        </w:rPr>
        <w:t>释放</w:t>
      </w:r>
      <w:r w:rsidRPr="002F765F">
        <w:rPr>
          <w:rFonts w:ascii="仿宋_GB2312" w:eastAsia="仿宋_GB2312" w:hAnsi="等线" w:cs="Times New Roman" w:hint="eastAsia"/>
          <w:sz w:val="32"/>
          <w:szCs w:val="32"/>
        </w:rPr>
        <w:t>速率</w:t>
      </w:r>
      <w:r w:rsidRPr="002F765F">
        <w:rPr>
          <w:rFonts w:ascii="仿宋_GB2312" w:eastAsia="仿宋_GB2312" w:hAnsi="等线" w:cs="Times New Roman"/>
          <w:sz w:val="32"/>
          <w:szCs w:val="32"/>
        </w:rPr>
        <w:t>及</w:t>
      </w:r>
      <w:r w:rsidRPr="002F765F">
        <w:rPr>
          <w:rFonts w:ascii="仿宋_GB2312" w:eastAsia="仿宋_GB2312" w:hAnsi="等线" w:cs="Times New Roman" w:hint="eastAsia"/>
          <w:sz w:val="32"/>
          <w:szCs w:val="32"/>
        </w:rPr>
        <w:t>经皮渗透</w:t>
      </w:r>
      <w:r w:rsidRPr="002F765F">
        <w:rPr>
          <w:rFonts w:ascii="仿宋_GB2312" w:eastAsia="仿宋_GB2312" w:hAnsi="等线" w:cs="Times New Roman"/>
          <w:sz w:val="32"/>
          <w:szCs w:val="32"/>
        </w:rPr>
        <w:t>的影响，必要时进行相关研究，以评估仿制药与参比制剂的变化趋势是否一致</w:t>
      </w:r>
      <w:r w:rsidRPr="002F765F">
        <w:rPr>
          <w:rFonts w:ascii="Times New Roman" w:eastAsia="仿宋" w:hAnsi="Times New Roman" w:cs="Times New Roman"/>
          <w:sz w:val="28"/>
          <w:szCs w:val="28"/>
        </w:rPr>
        <w:t>。</w:t>
      </w:r>
    </w:p>
    <w:p w:rsidR="002F765F" w:rsidRPr="002F765F" w:rsidRDefault="002F765F" w:rsidP="002F765F">
      <w:pPr>
        <w:adjustRightInd w:val="0"/>
        <w:snapToGrid w:val="0"/>
        <w:spacing w:line="360" w:lineRule="auto"/>
        <w:ind w:firstLineChars="200" w:firstLine="640"/>
        <w:rPr>
          <w:rFonts w:ascii="Times New Roman" w:eastAsia="仿宋" w:hAnsi="Times New Roman" w:cs="Times New Roman"/>
          <w:sz w:val="28"/>
          <w:szCs w:val="28"/>
        </w:rPr>
      </w:pPr>
      <w:r w:rsidRPr="002F765F">
        <w:rPr>
          <w:rFonts w:ascii="仿宋_GB2312" w:eastAsia="仿宋_GB2312" w:hAnsi="等线" w:cs="Times New Roman"/>
          <w:sz w:val="32"/>
          <w:szCs w:val="32"/>
        </w:rPr>
        <w:t>9.基质结构的微观评估</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3</w:t>
      </w:r>
      <w:r w:rsidRPr="002F765F">
        <w:rPr>
          <w:rFonts w:ascii="仿宋_GB2312" w:eastAsia="仿宋_GB2312" w:hAnsi="等线" w:cs="Times New Roman"/>
          <w:sz w:val="32"/>
          <w:szCs w:val="32"/>
          <w:vertAlign w:val="superscript"/>
        </w:rPr>
        <w:t>】</w:t>
      </w:r>
    </w:p>
    <w:p w:rsidR="002F765F" w:rsidRPr="002F765F" w:rsidRDefault="002F765F" w:rsidP="002F765F">
      <w:pPr>
        <w:adjustRightInd w:val="0"/>
        <w:snapToGrid w:val="0"/>
        <w:spacing w:line="360" w:lineRule="auto"/>
        <w:ind w:firstLineChars="200" w:firstLine="640"/>
        <w:rPr>
          <w:rFonts w:ascii="仿宋_GB2312" w:eastAsia="仿宋_GB2312" w:hAnsi="等线" w:cs="Times New Roman"/>
          <w:sz w:val="32"/>
          <w:szCs w:val="32"/>
        </w:rPr>
      </w:pPr>
      <w:r w:rsidRPr="002F765F">
        <w:rPr>
          <w:rFonts w:ascii="仿宋_GB2312" w:eastAsia="仿宋_GB2312" w:hAnsi="等线" w:cs="Times New Roman"/>
          <w:sz w:val="32"/>
          <w:szCs w:val="32"/>
        </w:rPr>
        <w:t>由于许多透皮贴剂配方复杂，黏合剂基质通常无法形成真溶液，而是表现为分散体。如果分散体系随时间在基质结构内发生重新排列，则可能导致黏附性降低或药物递送和释放发生变化。因此，建议使用高倍显微镜或其他适当的工具</w:t>
      </w:r>
      <w:r w:rsidRPr="002F765F">
        <w:rPr>
          <w:rFonts w:ascii="仿宋_GB2312" w:eastAsia="仿宋_GB2312" w:hAnsi="等线" w:cs="Times New Roman"/>
          <w:sz w:val="32"/>
          <w:szCs w:val="32"/>
        </w:rPr>
        <w:lastRenderedPageBreak/>
        <w:t>研究透皮贴剂的处方组成在黏合剂中的分散方式，以及基质结构在效期内随时间的变化趋势。</w:t>
      </w:r>
    </w:p>
    <w:p w:rsidR="002F765F" w:rsidRPr="002F765F" w:rsidRDefault="002F765F" w:rsidP="002F765F">
      <w:pPr>
        <w:adjustRightInd w:val="0"/>
        <w:snapToGrid w:val="0"/>
        <w:spacing w:line="360" w:lineRule="auto"/>
        <w:rPr>
          <w:rFonts w:ascii="黑体" w:eastAsia="黑体" w:hAnsi="黑体" w:cs="Times New Roman"/>
          <w:sz w:val="32"/>
          <w:szCs w:val="32"/>
        </w:rPr>
      </w:pPr>
      <w:r w:rsidRPr="002F765F">
        <w:rPr>
          <w:rFonts w:ascii="黑体" w:eastAsia="黑体" w:hAnsi="黑体" w:cs="Times New Roman" w:hint="eastAsia"/>
          <w:sz w:val="32"/>
          <w:szCs w:val="32"/>
        </w:rPr>
        <w:t>五</w:t>
      </w:r>
      <w:r w:rsidRPr="002F765F">
        <w:rPr>
          <w:rFonts w:ascii="黑体" w:eastAsia="黑体" w:hAnsi="黑体" w:cs="Times New Roman"/>
          <w:sz w:val="32"/>
          <w:szCs w:val="32"/>
        </w:rPr>
        <w:t>、稳定性研究</w:t>
      </w:r>
    </w:p>
    <w:p w:rsidR="002F765F" w:rsidRPr="002F765F" w:rsidRDefault="002F765F" w:rsidP="002F765F">
      <w:pPr>
        <w:autoSpaceDE w:val="0"/>
        <w:autoSpaceDN w:val="0"/>
        <w:adjustRightInd w:val="0"/>
        <w:snapToGrid w:val="0"/>
        <w:spacing w:line="360" w:lineRule="auto"/>
        <w:ind w:firstLine="480"/>
        <w:rPr>
          <w:rFonts w:ascii="仿宋_GB2312" w:eastAsia="仿宋_GB2312" w:hAnsi="等线" w:cs="Times New Roman"/>
          <w:sz w:val="32"/>
          <w:szCs w:val="32"/>
        </w:rPr>
      </w:pPr>
      <w:r w:rsidRPr="002F765F">
        <w:rPr>
          <w:rFonts w:ascii="仿宋_GB2312" w:eastAsia="仿宋_GB2312" w:hAnsi="等线" w:cs="Times New Roman"/>
          <w:sz w:val="32"/>
          <w:szCs w:val="32"/>
        </w:rPr>
        <w:t>稳定性考察用样品应符合《化学仿制药注册批生产规模的一般性要求》</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5</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sz w:val="32"/>
          <w:szCs w:val="32"/>
        </w:rPr>
        <w:t>。</w:t>
      </w:r>
    </w:p>
    <w:p w:rsidR="002F765F" w:rsidRPr="002F765F" w:rsidRDefault="002F765F" w:rsidP="002F765F">
      <w:pPr>
        <w:autoSpaceDE w:val="0"/>
        <w:autoSpaceDN w:val="0"/>
        <w:adjustRightInd w:val="0"/>
        <w:snapToGrid w:val="0"/>
        <w:spacing w:line="360" w:lineRule="auto"/>
        <w:ind w:firstLine="480"/>
        <w:rPr>
          <w:rFonts w:ascii="仿宋_GB2312" w:eastAsia="仿宋_GB2312" w:hAnsi="等线" w:cs="Times New Roman"/>
          <w:sz w:val="32"/>
          <w:szCs w:val="32"/>
        </w:rPr>
      </w:pPr>
      <w:r w:rsidRPr="002F765F">
        <w:rPr>
          <w:rFonts w:ascii="仿宋_GB2312" w:eastAsia="仿宋_GB2312" w:hAnsi="等线" w:cs="Times New Roman"/>
          <w:sz w:val="32"/>
          <w:szCs w:val="32"/>
        </w:rPr>
        <w:t>稳定性考察指标除应包括常规的质量属性如性状、有关物质、含量均匀度、微生物限度、含量等之外，还应包括透皮贴剂的特性指标如体外释放、渗透和黏附性能等。此外还应对可能影响产品质量的因素进行考察，如原辅料挥发或迁移引起的处方变化，原料药析晶或热力学活性的其它变化，辅料性质的变化。</w:t>
      </w:r>
      <w:r w:rsidRPr="002F765F">
        <w:rPr>
          <w:rFonts w:ascii="仿宋_GB2312" w:eastAsia="仿宋_GB2312" w:hAnsi="等线" w:cs="Times New Roman" w:hint="eastAsia"/>
          <w:sz w:val="32"/>
          <w:szCs w:val="32"/>
        </w:rPr>
        <w:t>研究者应进行充分的风险评估，并在关键时间点开展相关检查</w:t>
      </w:r>
    </w:p>
    <w:p w:rsidR="002F765F" w:rsidRPr="002F765F" w:rsidRDefault="002F765F" w:rsidP="002F765F">
      <w:pPr>
        <w:autoSpaceDE w:val="0"/>
        <w:autoSpaceDN w:val="0"/>
        <w:adjustRightInd w:val="0"/>
        <w:snapToGrid w:val="0"/>
        <w:spacing w:line="360" w:lineRule="auto"/>
        <w:ind w:firstLine="480"/>
        <w:rPr>
          <w:rFonts w:ascii="仿宋_GB2312" w:eastAsia="仿宋_GB2312" w:hAnsi="等线" w:cs="Times New Roman"/>
          <w:sz w:val="32"/>
          <w:szCs w:val="32"/>
        </w:rPr>
      </w:pPr>
      <w:r w:rsidRPr="002F765F">
        <w:rPr>
          <w:rFonts w:ascii="仿宋_GB2312" w:eastAsia="仿宋_GB2312" w:hAnsi="等线" w:cs="Times New Roman"/>
          <w:sz w:val="32"/>
          <w:szCs w:val="32"/>
        </w:rPr>
        <w:t>除常规稳定性考察，研究者可根据品种特点进行挑战试验，包括</w:t>
      </w:r>
      <w:r w:rsidRPr="002F765F">
        <w:rPr>
          <w:rFonts w:ascii="仿宋_GB2312" w:eastAsia="仿宋_GB2312" w:hAnsi="等线" w:cs="Times New Roman" w:hint="eastAsia"/>
          <w:sz w:val="32"/>
          <w:szCs w:val="32"/>
        </w:rPr>
        <w:t>温度偏移</w:t>
      </w:r>
      <w:r w:rsidRPr="002F765F">
        <w:rPr>
          <w:rFonts w:ascii="仿宋_GB2312" w:eastAsia="仿宋_GB2312" w:hAnsi="等线" w:cs="Times New Roman"/>
          <w:sz w:val="32"/>
          <w:szCs w:val="32"/>
        </w:rPr>
        <w:t>、冻融</w:t>
      </w:r>
      <w:r w:rsidRPr="002F765F">
        <w:rPr>
          <w:rFonts w:ascii="仿宋_GB2312" w:eastAsia="仿宋_GB2312" w:hAnsi="等线" w:cs="Times New Roman" w:hint="eastAsia"/>
          <w:sz w:val="32"/>
          <w:szCs w:val="32"/>
        </w:rPr>
        <w:t>循环</w:t>
      </w:r>
      <w:r w:rsidRPr="002F765F">
        <w:rPr>
          <w:rFonts w:ascii="仿宋_GB2312" w:eastAsia="仿宋_GB2312" w:hAnsi="等线" w:cs="Times New Roman"/>
          <w:sz w:val="32"/>
          <w:szCs w:val="32"/>
        </w:rPr>
        <w:t>、晶种作用等。此外，可进行使用中光稳定性试验，具体取决于背衬膜的不透明性、贴附时间以及使用时预期的光线暴露</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hint="eastAsia"/>
          <w:sz w:val="32"/>
          <w:szCs w:val="32"/>
          <w:vertAlign w:val="superscript"/>
        </w:rPr>
        <w:t>3</w:t>
      </w:r>
      <w:r w:rsidRPr="002F765F">
        <w:rPr>
          <w:rFonts w:ascii="仿宋_GB2312" w:eastAsia="仿宋_GB2312" w:hAnsi="等线" w:cs="Times New Roman"/>
          <w:sz w:val="32"/>
          <w:szCs w:val="32"/>
          <w:vertAlign w:val="superscript"/>
        </w:rPr>
        <w:t>】</w:t>
      </w:r>
      <w:r w:rsidRPr="002F765F">
        <w:rPr>
          <w:rFonts w:ascii="仿宋_GB2312" w:eastAsia="仿宋_GB2312" w:hAnsi="等线" w:cs="Times New Roman"/>
          <w:sz w:val="32"/>
          <w:szCs w:val="32"/>
        </w:rPr>
        <w:t>。</w:t>
      </w:r>
    </w:p>
    <w:p w:rsidR="002F765F" w:rsidRPr="002F765F" w:rsidRDefault="002F765F" w:rsidP="002F765F">
      <w:pPr>
        <w:autoSpaceDE w:val="0"/>
        <w:autoSpaceDN w:val="0"/>
        <w:adjustRightInd w:val="0"/>
        <w:snapToGrid w:val="0"/>
        <w:spacing w:line="360" w:lineRule="auto"/>
        <w:ind w:firstLine="480"/>
        <w:rPr>
          <w:rFonts w:ascii="仿宋_GB2312" w:eastAsia="仿宋_GB2312" w:hAnsi="等线" w:cs="Times New Roman"/>
          <w:sz w:val="32"/>
          <w:szCs w:val="32"/>
        </w:rPr>
      </w:pPr>
      <w:r w:rsidRPr="002F765F">
        <w:rPr>
          <w:rFonts w:ascii="仿宋_GB2312" w:eastAsia="仿宋_GB2312" w:hAnsi="等线" w:cs="Times New Roman" w:hint="eastAsia"/>
          <w:sz w:val="32"/>
          <w:szCs w:val="32"/>
        </w:rPr>
        <w:t>稳定性研究中应对整个效期内容器密闭系统的适用性进行评估，包括材料的选择、防潮、防光、安全性及与药品的相容性。</w:t>
      </w:r>
    </w:p>
    <w:p w:rsidR="002F765F" w:rsidRPr="002F765F" w:rsidRDefault="002F765F" w:rsidP="002F765F">
      <w:pPr>
        <w:adjustRightInd w:val="0"/>
        <w:snapToGrid w:val="0"/>
        <w:spacing w:line="360" w:lineRule="auto"/>
        <w:rPr>
          <w:rFonts w:ascii="黑体" w:eastAsia="黑体" w:hAnsi="黑体" w:cs="Times New Roman"/>
          <w:sz w:val="32"/>
          <w:szCs w:val="32"/>
        </w:rPr>
      </w:pPr>
      <w:r w:rsidRPr="002F765F">
        <w:rPr>
          <w:rFonts w:ascii="黑体" w:eastAsia="黑体" w:hAnsi="黑体" w:cs="Times New Roman" w:hint="eastAsia"/>
          <w:sz w:val="32"/>
          <w:szCs w:val="32"/>
        </w:rPr>
        <w:t>六、名词解释</w:t>
      </w:r>
    </w:p>
    <w:p w:rsidR="002F765F" w:rsidRPr="002F765F" w:rsidRDefault="002F765F" w:rsidP="002F765F">
      <w:pPr>
        <w:adjustRightInd w:val="0"/>
        <w:snapToGrid w:val="0"/>
        <w:spacing w:line="360" w:lineRule="auto"/>
        <w:ind w:firstLine="570"/>
        <w:rPr>
          <w:rFonts w:ascii="仿宋_GB2312" w:eastAsia="仿宋_GB2312" w:hAnsi="Times New Roman" w:cs="Times New Roman"/>
          <w:sz w:val="32"/>
          <w:szCs w:val="32"/>
        </w:rPr>
      </w:pPr>
      <w:r w:rsidRPr="002F765F">
        <w:rPr>
          <w:rFonts w:ascii="仿宋_GB2312" w:eastAsia="仿宋_GB2312" w:hAnsi="Times New Roman" w:cs="Times New Roman" w:hint="eastAsia"/>
          <w:sz w:val="32"/>
          <w:szCs w:val="32"/>
        </w:rPr>
        <w:t>贴剂面积活性（</w:t>
      </w:r>
      <w:r w:rsidRPr="002F765F">
        <w:rPr>
          <w:rFonts w:ascii="仿宋_GB2312" w:eastAsia="仿宋_GB2312" w:hAnsi="Times New Roman" w:cs="Times New Roman"/>
          <w:sz w:val="32"/>
          <w:szCs w:val="32"/>
        </w:rPr>
        <w:t xml:space="preserve">Patch </w:t>
      </w:r>
      <w:r w:rsidRPr="002F765F">
        <w:rPr>
          <w:rFonts w:ascii="仿宋_GB2312" w:eastAsia="仿宋_GB2312" w:hAnsi="Times New Roman" w:cs="Times New Roman" w:hint="eastAsia"/>
          <w:sz w:val="32"/>
          <w:szCs w:val="32"/>
        </w:rPr>
        <w:t>A</w:t>
      </w:r>
      <w:r w:rsidRPr="002F765F">
        <w:rPr>
          <w:rFonts w:ascii="仿宋_GB2312" w:eastAsia="仿宋_GB2312" w:hAnsi="Times New Roman" w:cs="Times New Roman"/>
          <w:sz w:val="32"/>
          <w:szCs w:val="32"/>
        </w:rPr>
        <w:t xml:space="preserve">rea </w:t>
      </w:r>
      <w:r w:rsidRPr="002F765F">
        <w:rPr>
          <w:rFonts w:ascii="仿宋_GB2312" w:eastAsia="仿宋_GB2312" w:hAnsi="Times New Roman" w:cs="Times New Roman" w:hint="eastAsia"/>
          <w:sz w:val="32"/>
          <w:szCs w:val="32"/>
        </w:rPr>
        <w:t>A</w:t>
      </w:r>
      <w:r w:rsidRPr="002F765F">
        <w:rPr>
          <w:rFonts w:ascii="仿宋_GB2312" w:eastAsia="仿宋_GB2312" w:hAnsi="Times New Roman" w:cs="Times New Roman"/>
          <w:sz w:val="32"/>
          <w:szCs w:val="32"/>
        </w:rPr>
        <w:t>ctivity）</w:t>
      </w:r>
      <w:r w:rsidRPr="002F765F">
        <w:rPr>
          <w:rFonts w:ascii="仿宋_GB2312" w:eastAsia="仿宋_GB2312" w:hAnsi="Times New Roman" w:cs="Times New Roman" w:hint="eastAsia"/>
          <w:sz w:val="32"/>
          <w:szCs w:val="32"/>
        </w:rPr>
        <w:t>：以</w:t>
      </w:r>
      <w:r w:rsidRPr="002F765F">
        <w:rPr>
          <w:rFonts w:ascii="仿宋_GB2312" w:eastAsia="仿宋_GB2312" w:hAnsi="Times New Roman" w:cs="Times New Roman"/>
          <w:sz w:val="32"/>
          <w:szCs w:val="32"/>
        </w:rPr>
        <w:t>%/cm</w:t>
      </w:r>
      <w:r w:rsidRPr="002F765F">
        <w:rPr>
          <w:rFonts w:ascii="宋体" w:eastAsia="宋体" w:hAnsi="宋体" w:cs="宋体"/>
          <w:sz w:val="32"/>
          <w:szCs w:val="32"/>
        </w:rPr>
        <w:t>²</w:t>
      </w:r>
      <w:r w:rsidRPr="002F765F">
        <w:rPr>
          <w:rFonts w:ascii="仿宋_GB2312" w:eastAsia="仿宋_GB2312" w:hAnsi="Times New Roman" w:cs="Times New Roman" w:hint="eastAsia"/>
          <w:sz w:val="32"/>
          <w:szCs w:val="32"/>
        </w:rPr>
        <w:t>表示，衡量透皮贴剂向体内递送药物的内在能力，可作为其热力学</w:t>
      </w:r>
      <w:r w:rsidRPr="002F765F">
        <w:rPr>
          <w:rFonts w:ascii="仿宋_GB2312" w:eastAsia="仿宋_GB2312" w:hAnsi="Times New Roman" w:cs="Times New Roman" w:hint="eastAsia"/>
          <w:sz w:val="32"/>
          <w:szCs w:val="32"/>
        </w:rPr>
        <w:lastRenderedPageBreak/>
        <w:t>活性的替代指标。该指标通过建立透皮贴剂两个主要性能参数贴剂面积和载药量的相关性，使之作为判断仿制制剂处方工艺是否合适的间接手段。</w:t>
      </w:r>
    </w:p>
    <w:p w:rsidR="002F765F" w:rsidRPr="002F765F" w:rsidRDefault="002F765F" w:rsidP="002F765F">
      <w:pPr>
        <w:adjustRightInd w:val="0"/>
        <w:snapToGrid w:val="0"/>
        <w:spacing w:line="360" w:lineRule="auto"/>
        <w:ind w:firstLine="570"/>
        <w:rPr>
          <w:rFonts w:ascii="仿宋_GB2312" w:eastAsia="仿宋_GB2312" w:hAnsi="Times New Roman" w:cs="Times New Roman"/>
          <w:sz w:val="32"/>
          <w:szCs w:val="32"/>
        </w:rPr>
      </w:pPr>
      <w:r w:rsidRPr="002F765F">
        <w:rPr>
          <w:rFonts w:ascii="仿宋_GB2312" w:eastAsia="仿宋_GB2312" w:hAnsi="Times New Roman" w:cs="Times New Roman" w:hint="eastAsia"/>
          <w:sz w:val="32"/>
          <w:szCs w:val="32"/>
        </w:rPr>
        <w:t>示例：透皮贴剂规格</w:t>
      </w:r>
      <w:r w:rsidRPr="002F765F">
        <w:rPr>
          <w:rFonts w:ascii="仿宋_GB2312" w:eastAsia="仿宋_GB2312" w:hAnsi="Times New Roman" w:cs="Times New Roman"/>
          <w:sz w:val="32"/>
          <w:szCs w:val="32"/>
        </w:rPr>
        <w:t>25</w:t>
      </w:r>
      <w:r w:rsidRPr="002F765F">
        <w:rPr>
          <w:rFonts w:ascii="仿宋_GB2312" w:eastAsia="仿宋_GB2312" w:hAnsi="Times New Roman" w:cs="Times New Roman"/>
          <w:sz w:val="32"/>
          <w:szCs w:val="32"/>
        </w:rPr>
        <w:t>μ</w:t>
      </w:r>
      <w:r w:rsidRPr="002F765F">
        <w:rPr>
          <w:rFonts w:ascii="仿宋_GB2312" w:eastAsia="仿宋_GB2312" w:hAnsi="Times New Roman" w:cs="Times New Roman"/>
          <w:sz w:val="32"/>
          <w:szCs w:val="32"/>
        </w:rPr>
        <w:t>g/h</w:t>
      </w:r>
      <w:r w:rsidRPr="002F765F">
        <w:rPr>
          <w:rFonts w:ascii="仿宋_GB2312" w:eastAsia="仿宋_GB2312" w:hAnsi="Times New Roman" w:cs="Times New Roman" w:hint="eastAsia"/>
          <w:sz w:val="32"/>
          <w:szCs w:val="32"/>
        </w:rPr>
        <w:t>，作用时间</w:t>
      </w:r>
      <w:r w:rsidRPr="002F765F">
        <w:rPr>
          <w:rFonts w:ascii="仿宋_GB2312" w:eastAsia="仿宋_GB2312" w:hAnsi="Times New Roman" w:cs="Times New Roman"/>
          <w:sz w:val="32"/>
          <w:szCs w:val="32"/>
        </w:rPr>
        <w:t>72 h</w:t>
      </w:r>
      <w:r w:rsidRPr="002F765F">
        <w:rPr>
          <w:rFonts w:ascii="仿宋_GB2312" w:eastAsia="仿宋_GB2312" w:hAnsi="Times New Roman" w:cs="Times New Roman" w:hint="eastAsia"/>
          <w:sz w:val="32"/>
          <w:szCs w:val="32"/>
        </w:rPr>
        <w:t>，面积</w:t>
      </w:r>
      <w:r w:rsidRPr="002F765F">
        <w:rPr>
          <w:rFonts w:ascii="仿宋_GB2312" w:eastAsia="仿宋_GB2312" w:hAnsi="Times New Roman" w:cs="Times New Roman"/>
          <w:sz w:val="32"/>
          <w:szCs w:val="32"/>
        </w:rPr>
        <w:t>15cm</w:t>
      </w:r>
      <w:r w:rsidRPr="002F765F">
        <w:rPr>
          <w:rFonts w:ascii="仿宋_GB2312" w:eastAsia="仿宋_GB2312" w:hAnsi="Times New Roman" w:cs="Times New Roman"/>
          <w:sz w:val="32"/>
          <w:szCs w:val="32"/>
          <w:vertAlign w:val="superscript"/>
        </w:rPr>
        <w:t>2</w:t>
      </w:r>
      <w:r w:rsidRPr="002F765F">
        <w:rPr>
          <w:rFonts w:ascii="仿宋_GB2312" w:eastAsia="仿宋_GB2312" w:hAnsi="Times New Roman" w:cs="Times New Roman" w:hint="eastAsia"/>
          <w:sz w:val="32"/>
          <w:szCs w:val="32"/>
        </w:rPr>
        <w:t>，载药量</w:t>
      </w:r>
      <w:r w:rsidRPr="002F765F">
        <w:rPr>
          <w:rFonts w:ascii="仿宋_GB2312" w:eastAsia="仿宋_GB2312" w:hAnsi="Times New Roman" w:cs="Times New Roman"/>
          <w:sz w:val="32"/>
          <w:szCs w:val="32"/>
        </w:rPr>
        <w:t>4.8 mg</w:t>
      </w:r>
      <w:r w:rsidRPr="002F765F">
        <w:rPr>
          <w:rFonts w:ascii="仿宋_GB2312" w:eastAsia="仿宋_GB2312" w:hAnsi="Times New Roman" w:cs="Times New Roman" w:hint="eastAsia"/>
          <w:sz w:val="32"/>
          <w:szCs w:val="32"/>
        </w:rPr>
        <w:t>：</w:t>
      </w:r>
      <w:r w:rsidRPr="002F765F">
        <w:rPr>
          <w:rFonts w:ascii="仿宋_GB2312" w:eastAsia="仿宋_GB2312" w:hAnsi="Times New Roman" w:cs="Times New Roman"/>
          <w:sz w:val="32"/>
          <w:szCs w:val="32"/>
        </w:rPr>
        <w:t xml:space="preserve"> </w:t>
      </w:r>
    </w:p>
    <w:p w:rsidR="002F765F" w:rsidRPr="002F765F" w:rsidRDefault="002F765F" w:rsidP="002F765F">
      <w:pPr>
        <w:adjustRightInd w:val="0"/>
        <w:snapToGrid w:val="0"/>
        <w:spacing w:line="360" w:lineRule="auto"/>
        <w:ind w:firstLine="570"/>
        <w:rPr>
          <w:rFonts w:ascii="仿宋_GB2312" w:eastAsia="仿宋_GB2312" w:hAnsi="Times New Roman" w:cs="Times New Roman"/>
          <w:sz w:val="32"/>
          <w:szCs w:val="32"/>
        </w:rPr>
      </w:pPr>
      <w:r w:rsidRPr="002F765F">
        <w:rPr>
          <w:rFonts w:ascii="仿宋_GB2312" w:eastAsia="仿宋_GB2312" w:hAnsi="Times New Roman" w:cs="Times New Roman"/>
          <w:sz w:val="32"/>
          <w:szCs w:val="32"/>
        </w:rPr>
        <w:t>72 h</w:t>
      </w:r>
      <w:r w:rsidRPr="002F765F">
        <w:rPr>
          <w:rFonts w:ascii="仿宋_GB2312" w:eastAsia="仿宋_GB2312" w:hAnsi="Times New Roman" w:cs="Times New Roman" w:hint="eastAsia"/>
          <w:sz w:val="32"/>
          <w:szCs w:val="32"/>
        </w:rPr>
        <w:t>×</w:t>
      </w:r>
      <w:r w:rsidRPr="002F765F">
        <w:rPr>
          <w:rFonts w:ascii="仿宋_GB2312" w:eastAsia="仿宋_GB2312" w:hAnsi="Times New Roman" w:cs="Times New Roman"/>
          <w:sz w:val="32"/>
          <w:szCs w:val="32"/>
        </w:rPr>
        <w:t>25</w:t>
      </w:r>
      <w:r w:rsidRPr="002F765F">
        <w:rPr>
          <w:rFonts w:ascii="仿宋_GB2312" w:eastAsia="仿宋_GB2312" w:hAnsi="Times New Roman" w:cs="Times New Roman"/>
          <w:sz w:val="32"/>
          <w:szCs w:val="32"/>
        </w:rPr>
        <w:t>μ</w:t>
      </w:r>
      <w:r w:rsidRPr="002F765F">
        <w:rPr>
          <w:rFonts w:ascii="仿宋_GB2312" w:eastAsia="仿宋_GB2312" w:hAnsi="Times New Roman" w:cs="Times New Roman"/>
          <w:sz w:val="32"/>
          <w:szCs w:val="32"/>
        </w:rPr>
        <w:t>g/h = 1.8 mg</w:t>
      </w:r>
      <w:r w:rsidRPr="002F765F">
        <w:rPr>
          <w:rFonts w:ascii="仿宋_GB2312" w:eastAsia="仿宋_GB2312" w:hAnsi="Times New Roman" w:cs="Times New Roman" w:hint="eastAsia"/>
          <w:sz w:val="32"/>
          <w:szCs w:val="32"/>
        </w:rPr>
        <w:t>；</w:t>
      </w:r>
      <w:r w:rsidRPr="002F765F">
        <w:rPr>
          <w:rFonts w:ascii="仿宋_GB2312" w:eastAsia="仿宋_GB2312" w:hAnsi="Times New Roman" w:cs="Times New Roman"/>
          <w:sz w:val="32"/>
          <w:szCs w:val="32"/>
        </w:rPr>
        <w:t>1.8 mg</w:t>
      </w:r>
      <w:r w:rsidRPr="002F765F">
        <w:rPr>
          <w:rFonts w:ascii="仿宋_GB2312" w:eastAsia="仿宋_GB2312" w:hAnsi="Times New Roman" w:cs="Times New Roman" w:hint="eastAsia"/>
          <w:sz w:val="32"/>
          <w:szCs w:val="32"/>
        </w:rPr>
        <w:t>为载药量</w:t>
      </w:r>
      <w:r w:rsidRPr="002F765F">
        <w:rPr>
          <w:rFonts w:ascii="仿宋_GB2312" w:eastAsia="仿宋_GB2312" w:hAnsi="Times New Roman" w:cs="Times New Roman"/>
          <w:sz w:val="32"/>
          <w:szCs w:val="32"/>
        </w:rPr>
        <w:t>4.8 mg</w:t>
      </w:r>
      <w:r w:rsidRPr="002F765F">
        <w:rPr>
          <w:rFonts w:ascii="仿宋_GB2312" w:eastAsia="仿宋_GB2312" w:hAnsi="Times New Roman" w:cs="Times New Roman" w:hint="eastAsia"/>
          <w:sz w:val="32"/>
          <w:szCs w:val="32"/>
        </w:rPr>
        <w:t>的</w:t>
      </w:r>
      <w:r w:rsidRPr="002F765F">
        <w:rPr>
          <w:rFonts w:ascii="仿宋_GB2312" w:eastAsia="仿宋_GB2312" w:hAnsi="Times New Roman" w:cs="Times New Roman"/>
          <w:sz w:val="32"/>
          <w:szCs w:val="32"/>
        </w:rPr>
        <w:t>37.5%</w:t>
      </w:r>
      <w:r w:rsidRPr="002F765F">
        <w:rPr>
          <w:rFonts w:ascii="仿宋_GB2312" w:eastAsia="仿宋_GB2312" w:hAnsi="Times New Roman" w:cs="Times New Roman" w:hint="eastAsia"/>
          <w:sz w:val="32"/>
          <w:szCs w:val="32"/>
        </w:rPr>
        <w:t>；</w:t>
      </w:r>
    </w:p>
    <w:p w:rsidR="002F765F" w:rsidRPr="002F765F" w:rsidRDefault="002F765F" w:rsidP="002F765F">
      <w:pPr>
        <w:adjustRightInd w:val="0"/>
        <w:snapToGrid w:val="0"/>
        <w:spacing w:line="360" w:lineRule="auto"/>
        <w:ind w:firstLine="570"/>
        <w:rPr>
          <w:rFonts w:ascii="仿宋_GB2312" w:eastAsia="仿宋_GB2312" w:hAnsi="Times New Roman" w:cs="Times New Roman"/>
          <w:sz w:val="32"/>
          <w:szCs w:val="32"/>
        </w:rPr>
      </w:pPr>
      <w:r w:rsidRPr="002F765F">
        <w:rPr>
          <w:rFonts w:ascii="仿宋_GB2312" w:eastAsia="仿宋_GB2312" w:hAnsi="Times New Roman" w:cs="Times New Roman"/>
          <w:sz w:val="32"/>
          <w:szCs w:val="32"/>
        </w:rPr>
        <w:t>37.5% / 15 cm</w:t>
      </w:r>
      <w:r w:rsidRPr="002F765F">
        <w:rPr>
          <w:rFonts w:ascii="宋体" w:eastAsia="宋体" w:hAnsi="宋体" w:cs="宋体"/>
          <w:sz w:val="32"/>
          <w:szCs w:val="32"/>
        </w:rPr>
        <w:t>²</w:t>
      </w:r>
      <w:r w:rsidRPr="002F765F">
        <w:rPr>
          <w:rFonts w:ascii="仿宋_GB2312" w:eastAsia="仿宋_GB2312" w:hAnsi="Times New Roman" w:cs="Times New Roman"/>
          <w:sz w:val="32"/>
          <w:szCs w:val="32"/>
        </w:rPr>
        <w:t>=2.5%/cm</w:t>
      </w:r>
      <w:r w:rsidRPr="002F765F">
        <w:rPr>
          <w:rFonts w:ascii="宋体" w:eastAsia="宋体" w:hAnsi="宋体" w:cs="宋体"/>
          <w:sz w:val="32"/>
          <w:szCs w:val="32"/>
        </w:rPr>
        <w:t>²</w:t>
      </w:r>
      <w:r w:rsidRPr="002F765F">
        <w:rPr>
          <w:rFonts w:ascii="仿宋_GB2312" w:eastAsia="仿宋_GB2312" w:hAnsi="Times New Roman" w:cs="Times New Roman" w:hint="eastAsia"/>
          <w:sz w:val="32"/>
          <w:szCs w:val="32"/>
        </w:rPr>
        <w:t>（贴剂面积活性）。</w:t>
      </w:r>
    </w:p>
    <w:p w:rsidR="002F765F" w:rsidRPr="002F765F" w:rsidRDefault="002F765F" w:rsidP="002F765F">
      <w:pPr>
        <w:adjustRightInd w:val="0"/>
        <w:snapToGrid w:val="0"/>
        <w:spacing w:line="360" w:lineRule="auto"/>
        <w:ind w:firstLine="570"/>
        <w:rPr>
          <w:rFonts w:ascii="仿宋_GB2312" w:eastAsia="仿宋_GB2312" w:hAnsi="Times New Roman" w:cs="Times New Roman"/>
          <w:sz w:val="32"/>
          <w:szCs w:val="32"/>
        </w:rPr>
      </w:pPr>
      <w:r w:rsidRPr="002F765F">
        <w:rPr>
          <w:rFonts w:ascii="仿宋_GB2312" w:eastAsia="仿宋_GB2312" w:hAnsi="Times New Roman" w:cs="Times New Roman" w:hint="eastAsia"/>
          <w:sz w:val="32"/>
          <w:szCs w:val="32"/>
        </w:rPr>
        <w:t>剥离强度（P</w:t>
      </w:r>
      <w:r w:rsidRPr="002F765F">
        <w:rPr>
          <w:rFonts w:ascii="仿宋_GB2312" w:eastAsia="仿宋_GB2312" w:hAnsi="Times New Roman" w:cs="Times New Roman"/>
          <w:sz w:val="32"/>
          <w:szCs w:val="32"/>
        </w:rPr>
        <w:t xml:space="preserve">eel </w:t>
      </w:r>
      <w:r w:rsidRPr="002F765F">
        <w:rPr>
          <w:rFonts w:ascii="仿宋_GB2312" w:eastAsia="仿宋_GB2312" w:hAnsi="Times New Roman" w:cs="Times New Roman" w:hint="eastAsia"/>
          <w:sz w:val="32"/>
          <w:szCs w:val="32"/>
        </w:rPr>
        <w:t>A</w:t>
      </w:r>
      <w:r w:rsidRPr="002F765F">
        <w:rPr>
          <w:rFonts w:ascii="仿宋_GB2312" w:eastAsia="仿宋_GB2312" w:hAnsi="Times New Roman" w:cs="Times New Roman"/>
          <w:sz w:val="32"/>
          <w:szCs w:val="32"/>
        </w:rPr>
        <w:t>dhesion）：透皮贴剂与皮肤的剥离抵抗力。</w:t>
      </w:r>
    </w:p>
    <w:p w:rsidR="002F765F" w:rsidRPr="002F765F" w:rsidRDefault="002F765F" w:rsidP="002F765F">
      <w:pPr>
        <w:adjustRightInd w:val="0"/>
        <w:snapToGrid w:val="0"/>
        <w:spacing w:line="360" w:lineRule="auto"/>
        <w:ind w:firstLine="570"/>
        <w:rPr>
          <w:rFonts w:ascii="仿宋_GB2312" w:eastAsia="仿宋_GB2312" w:hAnsi="Times New Roman" w:cs="Times New Roman"/>
          <w:sz w:val="32"/>
          <w:szCs w:val="32"/>
        </w:rPr>
      </w:pPr>
      <w:r w:rsidRPr="002F765F">
        <w:rPr>
          <w:rFonts w:ascii="仿宋_GB2312" w:eastAsia="仿宋_GB2312" w:hAnsi="Times New Roman" w:cs="Times New Roman" w:hint="eastAsia"/>
          <w:sz w:val="32"/>
          <w:szCs w:val="32"/>
        </w:rPr>
        <w:t>保护层剥离力（R</w:t>
      </w:r>
      <w:r w:rsidRPr="002F765F">
        <w:rPr>
          <w:rFonts w:ascii="仿宋_GB2312" w:eastAsia="仿宋_GB2312" w:hAnsi="Times New Roman" w:cs="Times New Roman"/>
          <w:sz w:val="32"/>
          <w:szCs w:val="32"/>
        </w:rPr>
        <w:t xml:space="preserve">elease </w:t>
      </w:r>
      <w:r w:rsidRPr="002F765F">
        <w:rPr>
          <w:rFonts w:ascii="仿宋_GB2312" w:eastAsia="仿宋_GB2312" w:hAnsi="Times New Roman" w:cs="Times New Roman" w:hint="eastAsia"/>
          <w:sz w:val="32"/>
          <w:szCs w:val="32"/>
        </w:rPr>
        <w:t>L</w:t>
      </w:r>
      <w:r w:rsidRPr="002F765F">
        <w:rPr>
          <w:rFonts w:ascii="仿宋_GB2312" w:eastAsia="仿宋_GB2312" w:hAnsi="Times New Roman" w:cs="Times New Roman"/>
          <w:sz w:val="32"/>
          <w:szCs w:val="32"/>
        </w:rPr>
        <w:t xml:space="preserve">iner </w:t>
      </w:r>
      <w:r w:rsidRPr="002F765F">
        <w:rPr>
          <w:rFonts w:ascii="仿宋_GB2312" w:eastAsia="仿宋_GB2312" w:hAnsi="Times New Roman" w:cs="Times New Roman" w:hint="eastAsia"/>
          <w:sz w:val="32"/>
          <w:szCs w:val="32"/>
        </w:rPr>
        <w:t>P</w:t>
      </w:r>
      <w:r w:rsidRPr="002F765F">
        <w:rPr>
          <w:rFonts w:ascii="仿宋_GB2312" w:eastAsia="仿宋_GB2312" w:hAnsi="Times New Roman" w:cs="Times New Roman"/>
          <w:sz w:val="32"/>
          <w:szCs w:val="32"/>
        </w:rPr>
        <w:t>eel）：从透皮贴剂黏合层上分离保护层所需的力。</w:t>
      </w:r>
    </w:p>
    <w:p w:rsidR="002F765F" w:rsidRPr="002F765F" w:rsidRDefault="002F765F" w:rsidP="002F765F">
      <w:pPr>
        <w:adjustRightInd w:val="0"/>
        <w:snapToGrid w:val="0"/>
        <w:spacing w:line="360" w:lineRule="auto"/>
        <w:ind w:firstLine="570"/>
        <w:rPr>
          <w:rFonts w:ascii="仿宋_GB2312" w:eastAsia="仿宋_GB2312" w:hAnsi="Times New Roman" w:cs="Times New Roman"/>
          <w:sz w:val="32"/>
          <w:szCs w:val="32"/>
        </w:rPr>
      </w:pPr>
      <w:r w:rsidRPr="002F765F">
        <w:rPr>
          <w:rFonts w:ascii="仿宋_GB2312" w:eastAsia="仿宋_GB2312" w:hAnsi="Times New Roman" w:cs="Times New Roman" w:hint="eastAsia"/>
          <w:sz w:val="32"/>
          <w:szCs w:val="32"/>
        </w:rPr>
        <w:t>初黏力（T</w:t>
      </w:r>
      <w:r w:rsidRPr="002F765F">
        <w:rPr>
          <w:rFonts w:ascii="仿宋_GB2312" w:eastAsia="仿宋_GB2312" w:hAnsi="Times New Roman" w:cs="Times New Roman"/>
          <w:sz w:val="32"/>
          <w:szCs w:val="32"/>
        </w:rPr>
        <w:t>ack）：贴剂黏性表面与皮肤在轻微压力接触时对皮肤的黏附力，即轻微压力接触情况下产生的剥离抵抗力。</w:t>
      </w:r>
    </w:p>
    <w:p w:rsidR="002F765F" w:rsidRPr="002F765F" w:rsidRDefault="002F765F" w:rsidP="002F765F">
      <w:pPr>
        <w:adjustRightInd w:val="0"/>
        <w:snapToGrid w:val="0"/>
        <w:spacing w:line="360" w:lineRule="auto"/>
        <w:ind w:firstLine="570"/>
        <w:rPr>
          <w:rFonts w:ascii="仿宋_GB2312" w:eastAsia="仿宋_GB2312" w:hAnsi="Times New Roman" w:cs="Times New Roman"/>
          <w:sz w:val="32"/>
          <w:szCs w:val="32"/>
        </w:rPr>
      </w:pPr>
      <w:r w:rsidRPr="002F765F">
        <w:rPr>
          <w:rFonts w:ascii="仿宋_GB2312" w:eastAsia="仿宋_GB2312" w:hAnsi="Times New Roman" w:cs="Times New Roman" w:hint="eastAsia"/>
          <w:sz w:val="32"/>
          <w:szCs w:val="32"/>
        </w:rPr>
        <w:t>持黏力（S</w:t>
      </w:r>
      <w:r w:rsidRPr="002F765F">
        <w:rPr>
          <w:rFonts w:ascii="仿宋_GB2312" w:eastAsia="仿宋_GB2312" w:hAnsi="Times New Roman" w:cs="Times New Roman"/>
          <w:sz w:val="32"/>
          <w:szCs w:val="32"/>
        </w:rPr>
        <w:t>hear）：模拟透皮贴剂从皮肤上滑移或脱落的情况，可反映贴剂膏体抵抗持久性外力所引起变形或断裂的能力。</w:t>
      </w:r>
    </w:p>
    <w:p w:rsidR="002F765F" w:rsidRPr="002F765F" w:rsidRDefault="002F765F" w:rsidP="002F765F">
      <w:pPr>
        <w:adjustRightInd w:val="0"/>
        <w:snapToGrid w:val="0"/>
        <w:spacing w:line="360" w:lineRule="auto"/>
        <w:ind w:firstLine="570"/>
        <w:rPr>
          <w:rFonts w:ascii="仿宋_GB2312" w:eastAsia="仿宋_GB2312" w:hAnsi="Times New Roman" w:cs="Times New Roman"/>
          <w:sz w:val="32"/>
          <w:szCs w:val="32"/>
        </w:rPr>
      </w:pPr>
      <w:r w:rsidRPr="002F765F">
        <w:rPr>
          <w:rFonts w:ascii="仿宋_GB2312" w:eastAsia="仿宋_GB2312" w:hAnsi="Times New Roman" w:cs="Times New Roman" w:hint="eastAsia"/>
          <w:sz w:val="32"/>
          <w:szCs w:val="32"/>
        </w:rPr>
        <w:t>冷流（</w:t>
      </w:r>
      <w:r w:rsidRPr="002F765F">
        <w:rPr>
          <w:rFonts w:ascii="仿宋_GB2312" w:eastAsia="仿宋_GB2312" w:hAnsi="Times New Roman" w:cs="Times New Roman"/>
          <w:sz w:val="32"/>
          <w:szCs w:val="32"/>
        </w:rPr>
        <w:t>C</w:t>
      </w:r>
      <w:r w:rsidRPr="002F765F">
        <w:rPr>
          <w:rFonts w:ascii="仿宋_GB2312" w:eastAsia="仿宋_GB2312" w:hAnsi="Times New Roman" w:cs="Times New Roman" w:hint="eastAsia"/>
          <w:sz w:val="32"/>
          <w:szCs w:val="32"/>
        </w:rPr>
        <w:t>old Flow</w:t>
      </w:r>
      <w:r w:rsidRPr="002F765F">
        <w:rPr>
          <w:rFonts w:ascii="仿宋_GB2312" w:eastAsia="仿宋_GB2312" w:hAnsi="Times New Roman" w:cs="Times New Roman"/>
          <w:sz w:val="32"/>
          <w:szCs w:val="32"/>
        </w:rPr>
        <w:t>）：压敏胶基质在背村层边缘或离型膜缝隙产生蠕变或渗出的现象，可能发生在药品生产和储存过程中。压敏胶发生冷流的原因是自身内聚力不足或由于药物和其他添加剂的加入导致的内聚力减弱引起，主要表现为在储存过程中压敏胶溢出贴剂的切割边缘，或在给药过程中贴剂发生褶皱、位移，或移除贴剂后给药部位留下压敏胶残留，</w:t>
      </w:r>
      <w:r w:rsidRPr="002F765F">
        <w:rPr>
          <w:rFonts w:ascii="仿宋_GB2312" w:eastAsia="仿宋_GB2312" w:hAnsi="Times New Roman" w:cs="Times New Roman"/>
          <w:sz w:val="32"/>
          <w:szCs w:val="32"/>
        </w:rPr>
        <w:lastRenderedPageBreak/>
        <w:t>典型现象为黑圈等现象。</w:t>
      </w:r>
    </w:p>
    <w:p w:rsidR="002F765F" w:rsidRPr="002F765F" w:rsidRDefault="002F765F" w:rsidP="002F765F">
      <w:pPr>
        <w:adjustRightInd w:val="0"/>
        <w:snapToGrid w:val="0"/>
        <w:spacing w:line="360" w:lineRule="auto"/>
        <w:rPr>
          <w:rFonts w:ascii="黑体" w:eastAsia="黑体" w:hAnsi="黑体" w:cs="Times New Roman"/>
          <w:sz w:val="32"/>
          <w:szCs w:val="32"/>
        </w:rPr>
      </w:pPr>
      <w:r w:rsidRPr="002F765F">
        <w:rPr>
          <w:rFonts w:ascii="黑体" w:eastAsia="黑体" w:hAnsi="黑体" w:cs="Times New Roman" w:hint="eastAsia"/>
          <w:sz w:val="32"/>
          <w:szCs w:val="32"/>
        </w:rPr>
        <w:t>七</w:t>
      </w:r>
      <w:r w:rsidRPr="002F765F">
        <w:rPr>
          <w:rFonts w:ascii="黑体" w:eastAsia="黑体" w:hAnsi="黑体" w:cs="Times New Roman"/>
          <w:sz w:val="32"/>
          <w:szCs w:val="32"/>
        </w:rPr>
        <w:t>、参考文献</w:t>
      </w:r>
    </w:p>
    <w:p w:rsidR="002F765F" w:rsidRPr="002F765F" w:rsidRDefault="002F765F" w:rsidP="002F765F">
      <w:pPr>
        <w:adjustRightInd w:val="0"/>
        <w:snapToGrid w:val="0"/>
        <w:spacing w:line="360" w:lineRule="auto"/>
        <w:ind w:firstLineChars="200" w:firstLine="640"/>
        <w:rPr>
          <w:rFonts w:ascii="仿宋_GB2312" w:eastAsia="仿宋_GB2312" w:hAnsi="Times New Roman" w:cs="Times New Roman"/>
          <w:sz w:val="32"/>
          <w:szCs w:val="32"/>
        </w:rPr>
      </w:pPr>
      <w:r w:rsidRPr="002F765F">
        <w:rPr>
          <w:rFonts w:ascii="仿宋_GB2312" w:eastAsia="仿宋_GB2312" w:hAnsi="Times New Roman" w:cs="Times New Roman"/>
          <w:sz w:val="32"/>
          <w:szCs w:val="32"/>
        </w:rPr>
        <w:t>1. 中国药典2015年版四部，通则0121贴剂。</w:t>
      </w:r>
    </w:p>
    <w:p w:rsidR="002F765F" w:rsidRPr="002F765F" w:rsidRDefault="002F765F" w:rsidP="002F765F">
      <w:pPr>
        <w:adjustRightInd w:val="0"/>
        <w:snapToGrid w:val="0"/>
        <w:spacing w:line="360" w:lineRule="auto"/>
        <w:ind w:firstLineChars="200" w:firstLine="640"/>
        <w:rPr>
          <w:rFonts w:ascii="仿宋_GB2312" w:eastAsia="仿宋_GB2312" w:hAnsi="Times New Roman" w:cs="Times New Roman"/>
          <w:sz w:val="32"/>
          <w:szCs w:val="32"/>
        </w:rPr>
      </w:pPr>
      <w:r w:rsidRPr="002F765F">
        <w:rPr>
          <w:rFonts w:ascii="仿宋_GB2312" w:eastAsia="仿宋_GB2312" w:hAnsi="Times New Roman" w:cs="Times New Roman" w:hint="eastAsia"/>
          <w:sz w:val="32"/>
          <w:szCs w:val="32"/>
        </w:rPr>
        <w:t>2</w:t>
      </w:r>
      <w:r w:rsidRPr="002F765F">
        <w:rPr>
          <w:rFonts w:ascii="仿宋_GB2312" w:eastAsia="仿宋_GB2312" w:hAnsi="Times New Roman" w:cs="Times New Roman"/>
          <w:sz w:val="32"/>
          <w:szCs w:val="32"/>
        </w:rPr>
        <w:t xml:space="preserve">. EMA: Guideline on quality of transdermal patches. </w:t>
      </w:r>
      <w:r w:rsidRPr="002F765F">
        <w:rPr>
          <w:rFonts w:ascii="仿宋_GB2312" w:eastAsia="仿宋_GB2312" w:hAnsi="Times New Roman" w:cs="Times New Roman" w:hint="eastAsia"/>
          <w:sz w:val="32"/>
          <w:szCs w:val="32"/>
        </w:rPr>
        <w:t>October</w:t>
      </w:r>
      <w:r w:rsidRPr="002F765F">
        <w:rPr>
          <w:rFonts w:ascii="仿宋_GB2312" w:eastAsia="仿宋_GB2312" w:hAnsi="Times New Roman" w:cs="Times New Roman"/>
          <w:sz w:val="32"/>
          <w:szCs w:val="32"/>
        </w:rPr>
        <w:t xml:space="preserve"> 201</w:t>
      </w:r>
      <w:r w:rsidRPr="002F765F">
        <w:rPr>
          <w:rFonts w:ascii="仿宋_GB2312" w:eastAsia="仿宋_GB2312" w:hAnsi="Times New Roman" w:cs="Times New Roman" w:hint="eastAsia"/>
          <w:sz w:val="32"/>
          <w:szCs w:val="32"/>
        </w:rPr>
        <w:t>4</w:t>
      </w:r>
    </w:p>
    <w:p w:rsidR="002F765F" w:rsidRPr="002F765F" w:rsidRDefault="002F765F" w:rsidP="002F765F">
      <w:pPr>
        <w:adjustRightInd w:val="0"/>
        <w:snapToGrid w:val="0"/>
        <w:spacing w:line="360" w:lineRule="auto"/>
        <w:ind w:firstLineChars="200" w:firstLine="640"/>
        <w:rPr>
          <w:rFonts w:ascii="仿宋_GB2312" w:eastAsia="仿宋_GB2312" w:hAnsi="Times New Roman" w:cs="Times New Roman"/>
          <w:sz w:val="32"/>
          <w:szCs w:val="32"/>
        </w:rPr>
      </w:pPr>
      <w:r w:rsidRPr="002F765F">
        <w:rPr>
          <w:rFonts w:ascii="仿宋_GB2312" w:eastAsia="仿宋_GB2312" w:hAnsi="Times New Roman" w:cs="Times New Roman" w:hint="eastAsia"/>
          <w:sz w:val="32"/>
          <w:szCs w:val="32"/>
        </w:rPr>
        <w:t>3</w:t>
      </w:r>
      <w:r w:rsidRPr="002F765F">
        <w:rPr>
          <w:rFonts w:ascii="仿宋_GB2312" w:eastAsia="仿宋_GB2312" w:hAnsi="Times New Roman" w:cs="Times New Roman"/>
          <w:sz w:val="32"/>
          <w:szCs w:val="32"/>
        </w:rPr>
        <w:t>. FDA: Transdermal and Topical Delivery Systems-Product Development and Quality Considerations. November 2019</w:t>
      </w:r>
    </w:p>
    <w:p w:rsidR="002F765F" w:rsidRPr="002F765F" w:rsidRDefault="002F765F" w:rsidP="002F765F">
      <w:pPr>
        <w:adjustRightInd w:val="0"/>
        <w:snapToGrid w:val="0"/>
        <w:spacing w:line="360" w:lineRule="auto"/>
        <w:ind w:firstLineChars="200" w:firstLine="640"/>
        <w:rPr>
          <w:rFonts w:ascii="仿宋_GB2312" w:eastAsia="仿宋_GB2312" w:hAnsi="Times New Roman" w:cs="Times New Roman"/>
          <w:sz w:val="32"/>
          <w:szCs w:val="32"/>
        </w:rPr>
      </w:pPr>
      <w:r w:rsidRPr="002F765F">
        <w:rPr>
          <w:rFonts w:ascii="仿宋_GB2312" w:eastAsia="仿宋_GB2312" w:hAnsi="Times New Roman" w:cs="Times New Roman" w:hint="eastAsia"/>
          <w:sz w:val="32"/>
          <w:szCs w:val="32"/>
        </w:rPr>
        <w:t>4</w:t>
      </w:r>
      <w:r w:rsidRPr="002F765F">
        <w:rPr>
          <w:rFonts w:ascii="仿宋_GB2312" w:eastAsia="仿宋_GB2312" w:hAnsi="Times New Roman" w:cs="Times New Roman"/>
          <w:sz w:val="32"/>
          <w:szCs w:val="32"/>
        </w:rPr>
        <w:t>. 国家药品监督管理局药品审评中心《化学仿制药参比制剂遴选与确定程序》（2019年11月）</w:t>
      </w:r>
    </w:p>
    <w:p w:rsidR="002F765F" w:rsidRPr="002F765F" w:rsidRDefault="002F765F" w:rsidP="002F765F">
      <w:pPr>
        <w:adjustRightInd w:val="0"/>
        <w:snapToGrid w:val="0"/>
        <w:spacing w:line="360" w:lineRule="auto"/>
        <w:ind w:firstLineChars="200" w:firstLine="640"/>
        <w:rPr>
          <w:rFonts w:ascii="仿宋_GB2312" w:eastAsia="仿宋_GB2312" w:hAnsi="Times New Roman" w:cs="Times New Roman"/>
          <w:sz w:val="32"/>
          <w:szCs w:val="32"/>
        </w:rPr>
      </w:pPr>
      <w:r w:rsidRPr="002F765F">
        <w:rPr>
          <w:rFonts w:ascii="仿宋_GB2312" w:eastAsia="仿宋_GB2312" w:hAnsi="Times New Roman" w:cs="Times New Roman" w:hint="eastAsia"/>
          <w:sz w:val="32"/>
          <w:szCs w:val="32"/>
        </w:rPr>
        <w:t>5.</w:t>
      </w:r>
      <w:r w:rsidRPr="002F765F">
        <w:rPr>
          <w:rFonts w:ascii="仿宋_GB2312" w:eastAsia="仿宋_GB2312" w:hAnsi="Times New Roman" w:cs="Times New Roman"/>
          <w:sz w:val="32"/>
          <w:szCs w:val="32"/>
        </w:rPr>
        <w:t xml:space="preserve"> 国家药品监督管理局药品审评中心《</w:t>
      </w:r>
      <w:r w:rsidRPr="002F765F">
        <w:rPr>
          <w:rFonts w:ascii="仿宋_GB2312" w:eastAsia="仿宋_GB2312" w:hAnsi="Times New Roman" w:cs="Times New Roman" w:hint="eastAsia"/>
          <w:sz w:val="32"/>
          <w:szCs w:val="32"/>
        </w:rPr>
        <w:t>化学仿制药注册批生产规模的一般性要求</w:t>
      </w:r>
      <w:r w:rsidRPr="002F765F">
        <w:rPr>
          <w:rFonts w:ascii="仿宋_GB2312" w:eastAsia="仿宋_GB2312" w:hAnsi="Times New Roman" w:cs="Times New Roman"/>
          <w:sz w:val="32"/>
          <w:szCs w:val="32"/>
        </w:rPr>
        <w:t>》（201</w:t>
      </w:r>
      <w:r w:rsidRPr="002F765F">
        <w:rPr>
          <w:rFonts w:ascii="仿宋_GB2312" w:eastAsia="仿宋_GB2312" w:hAnsi="Times New Roman" w:cs="Times New Roman" w:hint="eastAsia"/>
          <w:sz w:val="32"/>
          <w:szCs w:val="32"/>
        </w:rPr>
        <w:t>8</w:t>
      </w:r>
      <w:r w:rsidRPr="002F765F">
        <w:rPr>
          <w:rFonts w:ascii="仿宋_GB2312" w:eastAsia="仿宋_GB2312" w:hAnsi="Times New Roman" w:cs="Times New Roman"/>
          <w:sz w:val="32"/>
          <w:szCs w:val="32"/>
        </w:rPr>
        <w:t>年11月）</w:t>
      </w:r>
    </w:p>
    <w:p w:rsidR="002F765F" w:rsidRPr="002F765F" w:rsidRDefault="002F765F" w:rsidP="002F765F">
      <w:pPr>
        <w:adjustRightInd w:val="0"/>
        <w:snapToGrid w:val="0"/>
        <w:spacing w:line="360" w:lineRule="auto"/>
        <w:ind w:firstLineChars="200" w:firstLine="640"/>
        <w:rPr>
          <w:rFonts w:ascii="仿宋_GB2312" w:eastAsia="仿宋_GB2312" w:hAnsi="Times New Roman" w:cs="Times New Roman"/>
          <w:sz w:val="32"/>
          <w:szCs w:val="32"/>
        </w:rPr>
      </w:pPr>
      <w:r w:rsidRPr="002F765F">
        <w:rPr>
          <w:rFonts w:ascii="仿宋_GB2312" w:eastAsia="仿宋_GB2312" w:hAnsi="Times New Roman" w:cs="Times New Roman" w:hint="eastAsia"/>
          <w:sz w:val="32"/>
          <w:szCs w:val="32"/>
        </w:rPr>
        <w:t>6</w:t>
      </w:r>
      <w:r w:rsidRPr="002F765F">
        <w:rPr>
          <w:rFonts w:ascii="仿宋_GB2312" w:eastAsia="仿宋_GB2312" w:hAnsi="Times New Roman" w:cs="Times New Roman"/>
          <w:sz w:val="32"/>
          <w:szCs w:val="32"/>
        </w:rPr>
        <w:t xml:space="preserve">. </w:t>
      </w:r>
      <w:r w:rsidRPr="002F765F">
        <w:rPr>
          <w:rFonts w:ascii="仿宋_GB2312" w:eastAsia="仿宋_GB2312" w:hAnsi="Times New Roman" w:cs="Times New Roman"/>
          <w:bCs/>
          <w:sz w:val="32"/>
          <w:szCs w:val="32"/>
        </w:rPr>
        <w:t>美国药典（</w:t>
      </w:r>
      <w:r w:rsidRPr="002F765F">
        <w:rPr>
          <w:rFonts w:ascii="仿宋_GB2312" w:eastAsia="仿宋_GB2312" w:hAnsi="Times New Roman" w:cs="Times New Roman"/>
          <w:sz w:val="32"/>
          <w:szCs w:val="32"/>
        </w:rPr>
        <w:t>USP42</w:t>
      </w:r>
      <w:r w:rsidRPr="002F765F">
        <w:rPr>
          <w:rFonts w:ascii="仿宋_GB2312" w:eastAsia="仿宋_GB2312" w:hAnsi="Times New Roman" w:cs="Times New Roman"/>
          <w:bCs/>
          <w:sz w:val="32"/>
          <w:szCs w:val="32"/>
        </w:rPr>
        <w:t>）：通则</w:t>
      </w:r>
      <w:r w:rsidRPr="002F765F">
        <w:rPr>
          <w:rFonts w:ascii="仿宋_GB2312" w:eastAsia="仿宋_GB2312" w:hAnsi="Times New Roman" w:cs="Times New Roman"/>
          <w:sz w:val="32"/>
          <w:szCs w:val="32"/>
        </w:rPr>
        <w:t>&lt;3&gt;TOPICAL AND TRANSDERMAL DRUG PRODUCTS</w:t>
      </w:r>
      <w:r w:rsidRPr="002F765F">
        <w:rPr>
          <w:rFonts w:ascii="仿宋_GB2312" w:eastAsia="仿宋_GB2312" w:hAnsi="Times New Roman" w:cs="Times New Roman"/>
          <w:sz w:val="32"/>
          <w:szCs w:val="32"/>
        </w:rPr>
        <w:t>—</w:t>
      </w:r>
      <w:r w:rsidRPr="002F765F">
        <w:rPr>
          <w:rFonts w:ascii="仿宋_GB2312" w:eastAsia="仿宋_GB2312" w:hAnsi="Times New Roman" w:cs="Times New Roman"/>
          <w:sz w:val="32"/>
          <w:szCs w:val="32"/>
        </w:rPr>
        <w:t>PRODUCT QUALITY TESTS。</w:t>
      </w:r>
    </w:p>
    <w:p w:rsidR="002F765F" w:rsidRPr="002F765F" w:rsidRDefault="002F765F" w:rsidP="002F765F">
      <w:pPr>
        <w:adjustRightInd w:val="0"/>
        <w:snapToGrid w:val="0"/>
        <w:spacing w:line="360" w:lineRule="auto"/>
        <w:ind w:firstLineChars="200" w:firstLine="640"/>
        <w:rPr>
          <w:rFonts w:ascii="仿宋_GB2312" w:eastAsia="仿宋_GB2312" w:hAnsi="Times New Roman" w:cs="Times New Roman"/>
          <w:sz w:val="32"/>
          <w:szCs w:val="32"/>
        </w:rPr>
      </w:pPr>
      <w:r w:rsidRPr="002F765F">
        <w:rPr>
          <w:rFonts w:ascii="仿宋_GB2312" w:eastAsia="仿宋_GB2312" w:hAnsi="Times New Roman" w:cs="Times New Roman" w:hint="eastAsia"/>
          <w:sz w:val="32"/>
          <w:szCs w:val="32"/>
        </w:rPr>
        <w:t>7</w:t>
      </w:r>
      <w:r w:rsidRPr="002F765F">
        <w:rPr>
          <w:rFonts w:ascii="仿宋_GB2312" w:eastAsia="仿宋_GB2312" w:hAnsi="Times New Roman" w:cs="Times New Roman"/>
          <w:sz w:val="32"/>
          <w:szCs w:val="32"/>
        </w:rPr>
        <w:t>. 中国药典2015年版四部：通则0931溶出度与释放度测定法</w:t>
      </w:r>
    </w:p>
    <w:p w:rsidR="002F765F" w:rsidRPr="002F765F" w:rsidRDefault="002F765F" w:rsidP="002F765F">
      <w:pPr>
        <w:adjustRightInd w:val="0"/>
        <w:snapToGrid w:val="0"/>
        <w:spacing w:line="360" w:lineRule="auto"/>
        <w:ind w:firstLineChars="200" w:firstLine="640"/>
        <w:rPr>
          <w:rFonts w:ascii="仿宋_GB2312" w:eastAsia="仿宋_GB2312" w:hAnsi="Times New Roman" w:cs="Times New Roman"/>
          <w:sz w:val="32"/>
          <w:szCs w:val="32"/>
        </w:rPr>
      </w:pPr>
      <w:r w:rsidRPr="002F765F">
        <w:rPr>
          <w:rFonts w:ascii="仿宋_GB2312" w:eastAsia="仿宋_GB2312" w:hAnsi="Times New Roman" w:cs="Times New Roman" w:hint="eastAsia"/>
          <w:sz w:val="32"/>
          <w:szCs w:val="32"/>
        </w:rPr>
        <w:t>8</w:t>
      </w:r>
      <w:r w:rsidRPr="002F765F">
        <w:rPr>
          <w:rFonts w:ascii="仿宋_GB2312" w:eastAsia="仿宋_GB2312" w:hAnsi="Times New Roman" w:cs="Times New Roman"/>
          <w:sz w:val="32"/>
          <w:szCs w:val="32"/>
        </w:rPr>
        <w:t xml:space="preserve">. </w:t>
      </w:r>
      <w:r w:rsidRPr="002F765F">
        <w:rPr>
          <w:rFonts w:ascii="仿宋_GB2312" w:eastAsia="仿宋_GB2312" w:hAnsi="Times New Roman" w:cs="Times New Roman"/>
          <w:bCs/>
          <w:sz w:val="32"/>
          <w:szCs w:val="32"/>
        </w:rPr>
        <w:t>美国药典（</w:t>
      </w:r>
      <w:r w:rsidRPr="002F765F">
        <w:rPr>
          <w:rFonts w:ascii="仿宋_GB2312" w:eastAsia="仿宋_GB2312" w:hAnsi="Times New Roman" w:cs="Times New Roman"/>
          <w:sz w:val="32"/>
          <w:szCs w:val="32"/>
        </w:rPr>
        <w:t>USP42</w:t>
      </w:r>
      <w:r w:rsidRPr="002F765F">
        <w:rPr>
          <w:rFonts w:ascii="仿宋_GB2312" w:eastAsia="仿宋_GB2312" w:hAnsi="Times New Roman" w:cs="Times New Roman"/>
          <w:bCs/>
          <w:sz w:val="32"/>
          <w:szCs w:val="32"/>
        </w:rPr>
        <w:t>）：通则</w:t>
      </w:r>
      <w:r w:rsidRPr="002F765F">
        <w:rPr>
          <w:rFonts w:ascii="仿宋_GB2312" w:eastAsia="仿宋_GB2312" w:hAnsi="Times New Roman" w:cs="Times New Roman"/>
          <w:sz w:val="32"/>
          <w:szCs w:val="32"/>
        </w:rPr>
        <w:t>&lt;724&gt;DRUG RELEASE</w:t>
      </w:r>
    </w:p>
    <w:p w:rsidR="002F765F" w:rsidRPr="002F765F" w:rsidRDefault="002F765F" w:rsidP="002F765F">
      <w:pPr>
        <w:adjustRightInd w:val="0"/>
        <w:snapToGrid w:val="0"/>
        <w:spacing w:line="360" w:lineRule="auto"/>
        <w:ind w:firstLineChars="200" w:firstLine="640"/>
        <w:rPr>
          <w:rFonts w:ascii="仿宋_GB2312" w:eastAsia="仿宋_GB2312" w:hAnsi="Times New Roman" w:cs="Times New Roman"/>
          <w:sz w:val="32"/>
          <w:szCs w:val="32"/>
        </w:rPr>
      </w:pPr>
      <w:r w:rsidRPr="002F765F">
        <w:rPr>
          <w:rFonts w:ascii="仿宋_GB2312" w:eastAsia="仿宋_GB2312" w:hAnsi="Times New Roman" w:cs="Times New Roman" w:hint="eastAsia"/>
          <w:sz w:val="32"/>
          <w:szCs w:val="32"/>
        </w:rPr>
        <w:t>9</w:t>
      </w:r>
      <w:r w:rsidRPr="002F765F">
        <w:rPr>
          <w:rFonts w:ascii="仿宋_GB2312" w:eastAsia="仿宋_GB2312" w:hAnsi="Times New Roman" w:cs="Times New Roman"/>
          <w:sz w:val="32"/>
          <w:szCs w:val="32"/>
        </w:rPr>
        <w:t>. 欧洲药典（EP9.0）</w:t>
      </w:r>
      <w:r w:rsidRPr="002F765F">
        <w:rPr>
          <w:rFonts w:ascii="仿宋_GB2312" w:eastAsia="仿宋_GB2312" w:hAnsi="Times New Roman" w:cs="Times New Roman"/>
          <w:bCs/>
          <w:sz w:val="32"/>
          <w:szCs w:val="32"/>
        </w:rPr>
        <w:t>：通则</w:t>
      </w:r>
      <w:r w:rsidRPr="002F765F">
        <w:rPr>
          <w:rFonts w:ascii="仿宋_GB2312" w:eastAsia="仿宋_GB2312" w:hAnsi="Times New Roman" w:cs="Times New Roman"/>
          <w:sz w:val="32"/>
          <w:szCs w:val="32"/>
        </w:rPr>
        <w:t>2.9.4 Dissolution test for transdermal patches</w:t>
      </w:r>
    </w:p>
    <w:p w:rsidR="002F765F" w:rsidRPr="002F765F" w:rsidRDefault="002F765F" w:rsidP="002F765F">
      <w:pPr>
        <w:adjustRightInd w:val="0"/>
        <w:snapToGrid w:val="0"/>
        <w:spacing w:line="360" w:lineRule="auto"/>
        <w:ind w:firstLineChars="200" w:firstLine="640"/>
        <w:rPr>
          <w:rFonts w:ascii="仿宋_GB2312" w:eastAsia="仿宋_GB2312" w:hAnsi="Times New Roman" w:cs="Times New Roman"/>
          <w:sz w:val="32"/>
          <w:szCs w:val="32"/>
        </w:rPr>
      </w:pPr>
      <w:r w:rsidRPr="002F765F">
        <w:rPr>
          <w:rFonts w:ascii="仿宋_GB2312" w:eastAsia="仿宋_GB2312" w:hAnsi="Times New Roman" w:cs="Times New Roman" w:hint="eastAsia"/>
          <w:sz w:val="32"/>
          <w:szCs w:val="32"/>
        </w:rPr>
        <w:t>10</w:t>
      </w:r>
      <w:r w:rsidRPr="002F765F">
        <w:rPr>
          <w:rFonts w:ascii="仿宋_GB2312" w:eastAsia="仿宋_GB2312" w:hAnsi="Times New Roman" w:cs="Times New Roman"/>
          <w:sz w:val="32"/>
          <w:szCs w:val="32"/>
        </w:rPr>
        <w:t>. 国家药品监督管理局药品审评中心《化学药物口服缓释制剂药学研究技术指导原则》（20</w:t>
      </w:r>
      <w:r w:rsidRPr="002F765F">
        <w:rPr>
          <w:rFonts w:ascii="仿宋_GB2312" w:eastAsia="仿宋_GB2312" w:hAnsi="Times New Roman" w:cs="Times New Roman" w:hint="eastAsia"/>
          <w:sz w:val="32"/>
          <w:szCs w:val="32"/>
        </w:rPr>
        <w:t>07</w:t>
      </w:r>
      <w:r w:rsidRPr="002F765F">
        <w:rPr>
          <w:rFonts w:ascii="仿宋_GB2312" w:eastAsia="仿宋_GB2312" w:hAnsi="Times New Roman" w:cs="Times New Roman"/>
          <w:sz w:val="32"/>
          <w:szCs w:val="32"/>
        </w:rPr>
        <w:t>年</w:t>
      </w:r>
      <w:r w:rsidRPr="002F765F">
        <w:rPr>
          <w:rFonts w:ascii="仿宋_GB2312" w:eastAsia="仿宋_GB2312" w:hAnsi="Times New Roman" w:cs="Times New Roman" w:hint="eastAsia"/>
          <w:sz w:val="32"/>
          <w:szCs w:val="32"/>
        </w:rPr>
        <w:t>9</w:t>
      </w:r>
      <w:r w:rsidRPr="002F765F">
        <w:rPr>
          <w:rFonts w:ascii="仿宋_GB2312" w:eastAsia="仿宋_GB2312" w:hAnsi="Times New Roman" w:cs="Times New Roman"/>
          <w:sz w:val="32"/>
          <w:szCs w:val="32"/>
        </w:rPr>
        <w:t>月）</w:t>
      </w:r>
    </w:p>
    <w:p w:rsidR="002F765F" w:rsidRPr="002F765F" w:rsidRDefault="002F765F" w:rsidP="002F765F">
      <w:pPr>
        <w:adjustRightInd w:val="0"/>
        <w:snapToGrid w:val="0"/>
        <w:spacing w:line="360" w:lineRule="auto"/>
        <w:ind w:firstLineChars="200" w:firstLine="640"/>
        <w:rPr>
          <w:rFonts w:ascii="仿宋_GB2312" w:eastAsia="仿宋_GB2312" w:hAnsi="Times New Roman" w:cs="Times New Roman"/>
          <w:sz w:val="32"/>
          <w:szCs w:val="32"/>
        </w:rPr>
      </w:pPr>
      <w:r w:rsidRPr="002F765F">
        <w:rPr>
          <w:rFonts w:ascii="仿宋_GB2312" w:eastAsia="仿宋_GB2312" w:hAnsi="Times New Roman" w:cs="Times New Roman" w:hint="eastAsia"/>
          <w:sz w:val="32"/>
          <w:szCs w:val="32"/>
        </w:rPr>
        <w:t>11</w:t>
      </w:r>
      <w:r w:rsidRPr="002F765F">
        <w:rPr>
          <w:rFonts w:ascii="仿宋_GB2312" w:eastAsia="仿宋_GB2312" w:hAnsi="Times New Roman" w:cs="Times New Roman"/>
          <w:sz w:val="32"/>
          <w:szCs w:val="32"/>
        </w:rPr>
        <w:t>. 中国药典2015年版四部：通则0952黏附力测定法</w:t>
      </w:r>
    </w:p>
    <w:p w:rsidR="002F765F" w:rsidRPr="002F765F" w:rsidRDefault="002F765F" w:rsidP="002F765F">
      <w:pPr>
        <w:adjustRightInd w:val="0"/>
        <w:snapToGrid w:val="0"/>
        <w:spacing w:line="360" w:lineRule="auto"/>
        <w:ind w:firstLineChars="200" w:firstLine="640"/>
        <w:rPr>
          <w:rFonts w:ascii="仿宋_GB2312" w:eastAsia="仿宋_GB2312" w:hAnsi="Times New Roman" w:cs="Times New Roman"/>
          <w:sz w:val="32"/>
          <w:szCs w:val="32"/>
        </w:rPr>
      </w:pPr>
      <w:r w:rsidRPr="002F765F">
        <w:rPr>
          <w:rFonts w:ascii="仿宋_GB2312" w:eastAsia="仿宋_GB2312" w:hAnsi="Times New Roman" w:cs="Times New Roman" w:hint="eastAsia"/>
          <w:sz w:val="32"/>
          <w:szCs w:val="32"/>
        </w:rPr>
        <w:lastRenderedPageBreak/>
        <w:t>12</w:t>
      </w:r>
      <w:r w:rsidRPr="002F765F">
        <w:rPr>
          <w:rFonts w:ascii="仿宋_GB2312" w:eastAsia="仿宋_GB2312" w:hAnsi="Times New Roman" w:cs="Times New Roman"/>
          <w:sz w:val="32"/>
          <w:szCs w:val="32"/>
        </w:rPr>
        <w:t>. FDA: Assessing Adhesion With Transdermal and Topical Delivery Systems for ANDAs Guidance for Industry. October 2018</w:t>
      </w:r>
    </w:p>
    <w:p w:rsidR="002F765F" w:rsidRPr="002F765F" w:rsidRDefault="002F765F" w:rsidP="002F765F">
      <w:pPr>
        <w:adjustRightInd w:val="0"/>
        <w:snapToGrid w:val="0"/>
        <w:spacing w:line="360" w:lineRule="auto"/>
        <w:ind w:firstLineChars="200" w:firstLine="640"/>
        <w:rPr>
          <w:rFonts w:ascii="仿宋_GB2312" w:eastAsia="仿宋_GB2312" w:hAnsi="Times New Roman" w:cs="Times New Roman"/>
          <w:sz w:val="32"/>
          <w:szCs w:val="32"/>
        </w:rPr>
      </w:pPr>
      <w:r w:rsidRPr="002F765F">
        <w:rPr>
          <w:rFonts w:ascii="仿宋_GB2312" w:eastAsia="仿宋_GB2312" w:hAnsi="Times New Roman" w:cs="Times New Roman" w:hint="eastAsia"/>
          <w:sz w:val="32"/>
          <w:szCs w:val="32"/>
        </w:rPr>
        <w:t>13</w:t>
      </w:r>
      <w:r w:rsidRPr="002F765F">
        <w:rPr>
          <w:rFonts w:ascii="仿宋_GB2312" w:eastAsia="仿宋_GB2312" w:hAnsi="Times New Roman" w:cs="Times New Roman"/>
          <w:sz w:val="32"/>
          <w:szCs w:val="32"/>
        </w:rPr>
        <w:t>. FDA: Residual Drug in Transdermal and Related Drug Delivery Systems Guidance for Industry. August 2011</w:t>
      </w:r>
    </w:p>
    <w:p w:rsidR="002F765F" w:rsidRPr="002F765F" w:rsidRDefault="002F765F" w:rsidP="002F765F">
      <w:pPr>
        <w:adjustRightInd w:val="0"/>
        <w:snapToGrid w:val="0"/>
        <w:spacing w:line="360" w:lineRule="auto"/>
        <w:ind w:firstLineChars="200" w:firstLine="640"/>
        <w:rPr>
          <w:rFonts w:ascii="Times New Roman" w:eastAsia="仿宋" w:hAnsi="Times New Roman" w:cs="Times New Roman"/>
          <w:sz w:val="28"/>
          <w:szCs w:val="28"/>
        </w:rPr>
      </w:pPr>
      <w:r w:rsidRPr="002F765F">
        <w:rPr>
          <w:rFonts w:ascii="仿宋_GB2312" w:eastAsia="仿宋_GB2312" w:hAnsi="Times New Roman" w:cs="Times New Roman"/>
          <w:sz w:val="32"/>
          <w:szCs w:val="32"/>
        </w:rPr>
        <w:t>1</w:t>
      </w:r>
      <w:r w:rsidRPr="002F765F">
        <w:rPr>
          <w:rFonts w:ascii="仿宋_GB2312" w:eastAsia="仿宋_GB2312" w:hAnsi="Times New Roman" w:cs="Times New Roman" w:hint="eastAsia"/>
          <w:sz w:val="32"/>
          <w:szCs w:val="32"/>
        </w:rPr>
        <w:t>4</w:t>
      </w:r>
      <w:r w:rsidRPr="002F765F">
        <w:rPr>
          <w:rFonts w:ascii="仿宋_GB2312" w:eastAsia="仿宋_GB2312" w:hAnsi="Times New Roman" w:cs="Times New Roman"/>
          <w:sz w:val="32"/>
          <w:szCs w:val="32"/>
        </w:rPr>
        <w:t>. 中国药典2015年版四部：通则0981结晶性检查法</w:t>
      </w:r>
    </w:p>
    <w:sectPr w:rsidR="002F765F" w:rsidRPr="002F765F" w:rsidSect="007F5536">
      <w:pgSz w:w="11906" w:h="16838"/>
      <w:pgMar w:top="1440" w:right="1797" w:bottom="1440" w:left="1797" w:header="851" w:footer="992" w:gutter="0"/>
      <w:lnNumType w:countBy="1" w:restart="continuous"/>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2F8" w:rsidRDefault="00DF62F8" w:rsidP="003D23C2">
      <w:r>
        <w:separator/>
      </w:r>
    </w:p>
  </w:endnote>
  <w:endnote w:type="continuationSeparator" w:id="0">
    <w:p w:rsidR="00DF62F8" w:rsidRDefault="00DF62F8" w:rsidP="003D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552063"/>
      <w:docPartObj>
        <w:docPartGallery w:val="Page Numbers (Bottom of Page)"/>
        <w:docPartUnique/>
      </w:docPartObj>
    </w:sdtPr>
    <w:sdtEndPr>
      <w:rPr>
        <w:rFonts w:ascii="Times New Roman" w:hAnsi="Times New Roman" w:cs="Times New Roman"/>
      </w:rPr>
    </w:sdtEndPr>
    <w:sdtContent>
      <w:sdt>
        <w:sdtPr>
          <w:id w:val="-1179645597"/>
          <w:docPartObj>
            <w:docPartGallery w:val="Page Numbers (Top of Page)"/>
            <w:docPartUnique/>
          </w:docPartObj>
        </w:sdtPr>
        <w:sdtEndPr>
          <w:rPr>
            <w:rFonts w:ascii="Times New Roman" w:hAnsi="Times New Roman" w:cs="Times New Roman"/>
          </w:rPr>
        </w:sdtEndPr>
        <w:sdtContent>
          <w:p w:rsidR="00F667A5" w:rsidRPr="00F667A5" w:rsidRDefault="00F667A5">
            <w:pPr>
              <w:pStyle w:val="a7"/>
              <w:jc w:val="center"/>
              <w:rPr>
                <w:rFonts w:ascii="Times New Roman" w:hAnsi="Times New Roman" w:cs="Times New Roman"/>
              </w:rPr>
            </w:pPr>
            <w:r w:rsidRPr="00F667A5">
              <w:rPr>
                <w:rFonts w:ascii="Times New Roman" w:hAnsi="Times New Roman" w:cs="Times New Roman"/>
                <w:lang w:val="zh-CN"/>
              </w:rPr>
              <w:t xml:space="preserve"> </w:t>
            </w:r>
            <w:r w:rsidRPr="00F667A5">
              <w:rPr>
                <w:rFonts w:ascii="Times New Roman" w:hAnsi="Times New Roman" w:cs="Times New Roman"/>
                <w:b/>
                <w:bCs/>
                <w:sz w:val="24"/>
                <w:szCs w:val="24"/>
              </w:rPr>
              <w:fldChar w:fldCharType="begin"/>
            </w:r>
            <w:r w:rsidRPr="00F667A5">
              <w:rPr>
                <w:rFonts w:ascii="Times New Roman" w:hAnsi="Times New Roman" w:cs="Times New Roman"/>
                <w:b/>
                <w:bCs/>
              </w:rPr>
              <w:instrText>PAGE</w:instrText>
            </w:r>
            <w:r w:rsidRPr="00F667A5">
              <w:rPr>
                <w:rFonts w:ascii="Times New Roman" w:hAnsi="Times New Roman" w:cs="Times New Roman"/>
                <w:b/>
                <w:bCs/>
                <w:sz w:val="24"/>
                <w:szCs w:val="24"/>
              </w:rPr>
              <w:fldChar w:fldCharType="separate"/>
            </w:r>
            <w:r w:rsidR="003E2D85">
              <w:rPr>
                <w:rFonts w:ascii="Times New Roman" w:hAnsi="Times New Roman" w:cs="Times New Roman"/>
                <w:b/>
                <w:bCs/>
                <w:noProof/>
              </w:rPr>
              <w:t>1</w:t>
            </w:r>
            <w:r w:rsidRPr="00F667A5">
              <w:rPr>
                <w:rFonts w:ascii="Times New Roman" w:hAnsi="Times New Roman" w:cs="Times New Roman"/>
                <w:b/>
                <w:bCs/>
                <w:sz w:val="24"/>
                <w:szCs w:val="24"/>
              </w:rPr>
              <w:fldChar w:fldCharType="end"/>
            </w:r>
            <w:r w:rsidRPr="00F667A5">
              <w:rPr>
                <w:rFonts w:ascii="Times New Roman" w:hAnsi="Times New Roman" w:cs="Times New Roman"/>
                <w:lang w:val="zh-CN"/>
              </w:rPr>
              <w:t xml:space="preserve"> / </w:t>
            </w:r>
            <w:r w:rsidRPr="00F667A5">
              <w:rPr>
                <w:rFonts w:ascii="Times New Roman" w:hAnsi="Times New Roman" w:cs="Times New Roman"/>
                <w:b/>
                <w:bCs/>
                <w:sz w:val="24"/>
                <w:szCs w:val="24"/>
              </w:rPr>
              <w:fldChar w:fldCharType="begin"/>
            </w:r>
            <w:r w:rsidRPr="00F667A5">
              <w:rPr>
                <w:rFonts w:ascii="Times New Roman" w:hAnsi="Times New Roman" w:cs="Times New Roman"/>
                <w:b/>
                <w:bCs/>
              </w:rPr>
              <w:instrText>NUMPAGES</w:instrText>
            </w:r>
            <w:r w:rsidRPr="00F667A5">
              <w:rPr>
                <w:rFonts w:ascii="Times New Roman" w:hAnsi="Times New Roman" w:cs="Times New Roman"/>
                <w:b/>
                <w:bCs/>
                <w:sz w:val="24"/>
                <w:szCs w:val="24"/>
              </w:rPr>
              <w:fldChar w:fldCharType="separate"/>
            </w:r>
            <w:r w:rsidR="003E2D85">
              <w:rPr>
                <w:rFonts w:ascii="Times New Roman" w:hAnsi="Times New Roman" w:cs="Times New Roman"/>
                <w:b/>
                <w:bCs/>
                <w:noProof/>
              </w:rPr>
              <w:t>15</w:t>
            </w:r>
            <w:r w:rsidRPr="00F667A5">
              <w:rPr>
                <w:rFonts w:ascii="Times New Roman" w:hAnsi="Times New Roman" w:cs="Times New Roman"/>
                <w:b/>
                <w:bCs/>
                <w:sz w:val="24"/>
                <w:szCs w:val="24"/>
              </w:rPr>
              <w:fldChar w:fldCharType="end"/>
            </w:r>
          </w:p>
        </w:sdtContent>
      </w:sdt>
    </w:sdtContent>
  </w:sdt>
  <w:p w:rsidR="00F667A5" w:rsidRDefault="00F667A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2F8" w:rsidRDefault="00DF62F8" w:rsidP="003D23C2">
      <w:r>
        <w:separator/>
      </w:r>
    </w:p>
  </w:footnote>
  <w:footnote w:type="continuationSeparator" w:id="0">
    <w:p w:rsidR="00DF62F8" w:rsidRDefault="00DF62F8" w:rsidP="003D2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D1"/>
    <w:rsid w:val="000007C5"/>
    <w:rsid w:val="00000D52"/>
    <w:rsid w:val="00003F92"/>
    <w:rsid w:val="000061B0"/>
    <w:rsid w:val="0001080F"/>
    <w:rsid w:val="00011089"/>
    <w:rsid w:val="000158D1"/>
    <w:rsid w:val="00021B86"/>
    <w:rsid w:val="00023977"/>
    <w:rsid w:val="0003005F"/>
    <w:rsid w:val="000305E2"/>
    <w:rsid w:val="000337AD"/>
    <w:rsid w:val="000339B3"/>
    <w:rsid w:val="00035FD4"/>
    <w:rsid w:val="00041E0A"/>
    <w:rsid w:val="0004271D"/>
    <w:rsid w:val="000443F8"/>
    <w:rsid w:val="000521E9"/>
    <w:rsid w:val="00053F00"/>
    <w:rsid w:val="00061443"/>
    <w:rsid w:val="000614B6"/>
    <w:rsid w:val="000633B1"/>
    <w:rsid w:val="0006443A"/>
    <w:rsid w:val="00065E79"/>
    <w:rsid w:val="000661B0"/>
    <w:rsid w:val="00071037"/>
    <w:rsid w:val="0007676C"/>
    <w:rsid w:val="00077549"/>
    <w:rsid w:val="00082962"/>
    <w:rsid w:val="00085217"/>
    <w:rsid w:val="0009367A"/>
    <w:rsid w:val="00093901"/>
    <w:rsid w:val="00093AC7"/>
    <w:rsid w:val="00096D13"/>
    <w:rsid w:val="000A09F9"/>
    <w:rsid w:val="000A3D09"/>
    <w:rsid w:val="000A4309"/>
    <w:rsid w:val="000A48EC"/>
    <w:rsid w:val="000A4BDF"/>
    <w:rsid w:val="000B6538"/>
    <w:rsid w:val="000B6DFA"/>
    <w:rsid w:val="000C3A22"/>
    <w:rsid w:val="000C6DAE"/>
    <w:rsid w:val="000D2B27"/>
    <w:rsid w:val="000D33A0"/>
    <w:rsid w:val="000D4808"/>
    <w:rsid w:val="000D5E3E"/>
    <w:rsid w:val="000D6007"/>
    <w:rsid w:val="000D6AA9"/>
    <w:rsid w:val="000E0B9F"/>
    <w:rsid w:val="000E1D23"/>
    <w:rsid w:val="000E37C5"/>
    <w:rsid w:val="000E3F98"/>
    <w:rsid w:val="000E4593"/>
    <w:rsid w:val="000E57A5"/>
    <w:rsid w:val="000E6DD2"/>
    <w:rsid w:val="000F2155"/>
    <w:rsid w:val="000F2907"/>
    <w:rsid w:val="000F562A"/>
    <w:rsid w:val="000F7532"/>
    <w:rsid w:val="000F75BC"/>
    <w:rsid w:val="000F78F6"/>
    <w:rsid w:val="0010117E"/>
    <w:rsid w:val="00102E40"/>
    <w:rsid w:val="00103CE0"/>
    <w:rsid w:val="001075EA"/>
    <w:rsid w:val="001106B4"/>
    <w:rsid w:val="00110A70"/>
    <w:rsid w:val="0011608C"/>
    <w:rsid w:val="00122266"/>
    <w:rsid w:val="00127E8F"/>
    <w:rsid w:val="00131954"/>
    <w:rsid w:val="00140056"/>
    <w:rsid w:val="00140E33"/>
    <w:rsid w:val="00141FF2"/>
    <w:rsid w:val="00142C96"/>
    <w:rsid w:val="00143EF5"/>
    <w:rsid w:val="00144314"/>
    <w:rsid w:val="00147E6B"/>
    <w:rsid w:val="00155919"/>
    <w:rsid w:val="00157CC2"/>
    <w:rsid w:val="00157D35"/>
    <w:rsid w:val="00157F49"/>
    <w:rsid w:val="001612B6"/>
    <w:rsid w:val="00163059"/>
    <w:rsid w:val="00164591"/>
    <w:rsid w:val="00164A6A"/>
    <w:rsid w:val="00165719"/>
    <w:rsid w:val="00165E50"/>
    <w:rsid w:val="00170F40"/>
    <w:rsid w:val="00170FFA"/>
    <w:rsid w:val="001712DF"/>
    <w:rsid w:val="00172C63"/>
    <w:rsid w:val="001744DF"/>
    <w:rsid w:val="00174B4D"/>
    <w:rsid w:val="001822F6"/>
    <w:rsid w:val="00184182"/>
    <w:rsid w:val="00185714"/>
    <w:rsid w:val="00187B2D"/>
    <w:rsid w:val="001907AF"/>
    <w:rsid w:val="001911F8"/>
    <w:rsid w:val="0019292C"/>
    <w:rsid w:val="00192CE3"/>
    <w:rsid w:val="00192FA2"/>
    <w:rsid w:val="001941AC"/>
    <w:rsid w:val="001A1136"/>
    <w:rsid w:val="001A249B"/>
    <w:rsid w:val="001A3040"/>
    <w:rsid w:val="001A72E0"/>
    <w:rsid w:val="001B142C"/>
    <w:rsid w:val="001B2424"/>
    <w:rsid w:val="001B6D60"/>
    <w:rsid w:val="001C174F"/>
    <w:rsid w:val="001C73F7"/>
    <w:rsid w:val="001D0B94"/>
    <w:rsid w:val="001D1462"/>
    <w:rsid w:val="001D3ABD"/>
    <w:rsid w:val="001D567B"/>
    <w:rsid w:val="001D67FE"/>
    <w:rsid w:val="001D6E3C"/>
    <w:rsid w:val="001D79B8"/>
    <w:rsid w:val="001E4E6B"/>
    <w:rsid w:val="001E4EE1"/>
    <w:rsid w:val="001E5038"/>
    <w:rsid w:val="001E5918"/>
    <w:rsid w:val="001E5B5D"/>
    <w:rsid w:val="001E7889"/>
    <w:rsid w:val="001F042B"/>
    <w:rsid w:val="001F4811"/>
    <w:rsid w:val="001F4ED9"/>
    <w:rsid w:val="001F5BC2"/>
    <w:rsid w:val="001F73CB"/>
    <w:rsid w:val="001F74C6"/>
    <w:rsid w:val="001F7CB5"/>
    <w:rsid w:val="002044A5"/>
    <w:rsid w:val="00210E97"/>
    <w:rsid w:val="00211278"/>
    <w:rsid w:val="0021147E"/>
    <w:rsid w:val="00211EB9"/>
    <w:rsid w:val="00215354"/>
    <w:rsid w:val="002165D6"/>
    <w:rsid w:val="00223B4F"/>
    <w:rsid w:val="002249FF"/>
    <w:rsid w:val="00233DC5"/>
    <w:rsid w:val="002356A6"/>
    <w:rsid w:val="002357B2"/>
    <w:rsid w:val="002447E1"/>
    <w:rsid w:val="00244BB7"/>
    <w:rsid w:val="00245715"/>
    <w:rsid w:val="00252C61"/>
    <w:rsid w:val="00253345"/>
    <w:rsid w:val="0025484F"/>
    <w:rsid w:val="0025516E"/>
    <w:rsid w:val="00257F34"/>
    <w:rsid w:val="002600ED"/>
    <w:rsid w:val="00263312"/>
    <w:rsid w:val="00264FC0"/>
    <w:rsid w:val="00267508"/>
    <w:rsid w:val="00267E16"/>
    <w:rsid w:val="0027063A"/>
    <w:rsid w:val="00270EE5"/>
    <w:rsid w:val="00271FFC"/>
    <w:rsid w:val="0027287F"/>
    <w:rsid w:val="00274404"/>
    <w:rsid w:val="00276330"/>
    <w:rsid w:val="00277D35"/>
    <w:rsid w:val="00283CEA"/>
    <w:rsid w:val="0028435E"/>
    <w:rsid w:val="00286728"/>
    <w:rsid w:val="00286B25"/>
    <w:rsid w:val="0028700E"/>
    <w:rsid w:val="002913DD"/>
    <w:rsid w:val="00291A01"/>
    <w:rsid w:val="002938E1"/>
    <w:rsid w:val="00296694"/>
    <w:rsid w:val="002966F9"/>
    <w:rsid w:val="00296799"/>
    <w:rsid w:val="002973ED"/>
    <w:rsid w:val="002A46F3"/>
    <w:rsid w:val="002A4F85"/>
    <w:rsid w:val="002A5B29"/>
    <w:rsid w:val="002A7BCF"/>
    <w:rsid w:val="002B0D46"/>
    <w:rsid w:val="002B1C9D"/>
    <w:rsid w:val="002B4D34"/>
    <w:rsid w:val="002B566B"/>
    <w:rsid w:val="002C1BB9"/>
    <w:rsid w:val="002C6928"/>
    <w:rsid w:val="002C71AB"/>
    <w:rsid w:val="002D313B"/>
    <w:rsid w:val="002D483E"/>
    <w:rsid w:val="002E0B12"/>
    <w:rsid w:val="002F025B"/>
    <w:rsid w:val="002F11C7"/>
    <w:rsid w:val="002F2F13"/>
    <w:rsid w:val="002F568B"/>
    <w:rsid w:val="002F5CA6"/>
    <w:rsid w:val="002F66F6"/>
    <w:rsid w:val="002F765F"/>
    <w:rsid w:val="002F7846"/>
    <w:rsid w:val="00300110"/>
    <w:rsid w:val="00301B99"/>
    <w:rsid w:val="00302162"/>
    <w:rsid w:val="003069E2"/>
    <w:rsid w:val="00310FCC"/>
    <w:rsid w:val="00311B81"/>
    <w:rsid w:val="00316BBF"/>
    <w:rsid w:val="0032141A"/>
    <w:rsid w:val="00324F3C"/>
    <w:rsid w:val="00325CE0"/>
    <w:rsid w:val="003260ED"/>
    <w:rsid w:val="003353AC"/>
    <w:rsid w:val="003448F5"/>
    <w:rsid w:val="00344A79"/>
    <w:rsid w:val="003512B7"/>
    <w:rsid w:val="00354A28"/>
    <w:rsid w:val="003566DC"/>
    <w:rsid w:val="00357A6C"/>
    <w:rsid w:val="00364010"/>
    <w:rsid w:val="00366B27"/>
    <w:rsid w:val="00366E6B"/>
    <w:rsid w:val="003679FE"/>
    <w:rsid w:val="00370BFD"/>
    <w:rsid w:val="00374687"/>
    <w:rsid w:val="0037496F"/>
    <w:rsid w:val="00377035"/>
    <w:rsid w:val="00381097"/>
    <w:rsid w:val="00381DD2"/>
    <w:rsid w:val="00386D90"/>
    <w:rsid w:val="00391B54"/>
    <w:rsid w:val="003940CE"/>
    <w:rsid w:val="003948D1"/>
    <w:rsid w:val="003966AC"/>
    <w:rsid w:val="003A1553"/>
    <w:rsid w:val="003A3365"/>
    <w:rsid w:val="003A3E01"/>
    <w:rsid w:val="003A61E7"/>
    <w:rsid w:val="003A765D"/>
    <w:rsid w:val="003A7678"/>
    <w:rsid w:val="003B079A"/>
    <w:rsid w:val="003B3D18"/>
    <w:rsid w:val="003B58C5"/>
    <w:rsid w:val="003B6022"/>
    <w:rsid w:val="003B6AAF"/>
    <w:rsid w:val="003B7FC9"/>
    <w:rsid w:val="003C2970"/>
    <w:rsid w:val="003C2DCF"/>
    <w:rsid w:val="003C735B"/>
    <w:rsid w:val="003C7CD1"/>
    <w:rsid w:val="003D052A"/>
    <w:rsid w:val="003D23C2"/>
    <w:rsid w:val="003D2A88"/>
    <w:rsid w:val="003D2FD7"/>
    <w:rsid w:val="003E0D1D"/>
    <w:rsid w:val="003E2D85"/>
    <w:rsid w:val="003E5C91"/>
    <w:rsid w:val="003E73C8"/>
    <w:rsid w:val="003E7C9A"/>
    <w:rsid w:val="003F0869"/>
    <w:rsid w:val="003F0FAA"/>
    <w:rsid w:val="003F44B2"/>
    <w:rsid w:val="003F4C8B"/>
    <w:rsid w:val="004041E7"/>
    <w:rsid w:val="0040473E"/>
    <w:rsid w:val="00405F74"/>
    <w:rsid w:val="00411107"/>
    <w:rsid w:val="00412413"/>
    <w:rsid w:val="00414F0D"/>
    <w:rsid w:val="0042046F"/>
    <w:rsid w:val="004208E6"/>
    <w:rsid w:val="00420DD4"/>
    <w:rsid w:val="00427903"/>
    <w:rsid w:val="0043140F"/>
    <w:rsid w:val="00433194"/>
    <w:rsid w:val="00433FBA"/>
    <w:rsid w:val="0043664B"/>
    <w:rsid w:val="004421D8"/>
    <w:rsid w:val="00447CAA"/>
    <w:rsid w:val="00452B01"/>
    <w:rsid w:val="00453FF6"/>
    <w:rsid w:val="004570FE"/>
    <w:rsid w:val="0046099F"/>
    <w:rsid w:val="0046372F"/>
    <w:rsid w:val="00467156"/>
    <w:rsid w:val="00467672"/>
    <w:rsid w:val="00470FE9"/>
    <w:rsid w:val="0047125C"/>
    <w:rsid w:val="004716BE"/>
    <w:rsid w:val="00471A9F"/>
    <w:rsid w:val="00473547"/>
    <w:rsid w:val="00475B6F"/>
    <w:rsid w:val="0047725A"/>
    <w:rsid w:val="00477AD0"/>
    <w:rsid w:val="00477BB1"/>
    <w:rsid w:val="00484CD3"/>
    <w:rsid w:val="00485AB3"/>
    <w:rsid w:val="00486722"/>
    <w:rsid w:val="00486E94"/>
    <w:rsid w:val="004914DA"/>
    <w:rsid w:val="004915D5"/>
    <w:rsid w:val="00492D8E"/>
    <w:rsid w:val="004940D9"/>
    <w:rsid w:val="00494EBE"/>
    <w:rsid w:val="00495FCB"/>
    <w:rsid w:val="00497F96"/>
    <w:rsid w:val="004A00E9"/>
    <w:rsid w:val="004A02B8"/>
    <w:rsid w:val="004A06AD"/>
    <w:rsid w:val="004A0B7C"/>
    <w:rsid w:val="004A0D44"/>
    <w:rsid w:val="004A0FA6"/>
    <w:rsid w:val="004A6DDB"/>
    <w:rsid w:val="004A6FE6"/>
    <w:rsid w:val="004B191C"/>
    <w:rsid w:val="004B2036"/>
    <w:rsid w:val="004B31F5"/>
    <w:rsid w:val="004B38DE"/>
    <w:rsid w:val="004B489F"/>
    <w:rsid w:val="004B4B42"/>
    <w:rsid w:val="004B515B"/>
    <w:rsid w:val="004B55BE"/>
    <w:rsid w:val="004B7300"/>
    <w:rsid w:val="004C2314"/>
    <w:rsid w:val="004C2424"/>
    <w:rsid w:val="004C4DFD"/>
    <w:rsid w:val="004D0A42"/>
    <w:rsid w:val="004D295D"/>
    <w:rsid w:val="004D4B0F"/>
    <w:rsid w:val="004D5820"/>
    <w:rsid w:val="004E27DA"/>
    <w:rsid w:val="004E33D2"/>
    <w:rsid w:val="004E49EF"/>
    <w:rsid w:val="004E5D4B"/>
    <w:rsid w:val="004E644C"/>
    <w:rsid w:val="004E7105"/>
    <w:rsid w:val="004E726B"/>
    <w:rsid w:val="004F7486"/>
    <w:rsid w:val="004F7DA1"/>
    <w:rsid w:val="00505988"/>
    <w:rsid w:val="0051156D"/>
    <w:rsid w:val="00514B4A"/>
    <w:rsid w:val="00524487"/>
    <w:rsid w:val="005246AF"/>
    <w:rsid w:val="00524A34"/>
    <w:rsid w:val="00524D08"/>
    <w:rsid w:val="00524E5B"/>
    <w:rsid w:val="00532889"/>
    <w:rsid w:val="005335BC"/>
    <w:rsid w:val="005345B8"/>
    <w:rsid w:val="0053795C"/>
    <w:rsid w:val="005501F4"/>
    <w:rsid w:val="0055061D"/>
    <w:rsid w:val="005566A4"/>
    <w:rsid w:val="00556985"/>
    <w:rsid w:val="00565621"/>
    <w:rsid w:val="00567FF8"/>
    <w:rsid w:val="00570DD2"/>
    <w:rsid w:val="00574D8E"/>
    <w:rsid w:val="00582DA2"/>
    <w:rsid w:val="00585519"/>
    <w:rsid w:val="00591E95"/>
    <w:rsid w:val="00592DB8"/>
    <w:rsid w:val="0059394C"/>
    <w:rsid w:val="00596C4B"/>
    <w:rsid w:val="00597115"/>
    <w:rsid w:val="005A550A"/>
    <w:rsid w:val="005A6A30"/>
    <w:rsid w:val="005A6E60"/>
    <w:rsid w:val="005B01FB"/>
    <w:rsid w:val="005B0A01"/>
    <w:rsid w:val="005B45D6"/>
    <w:rsid w:val="005B46F0"/>
    <w:rsid w:val="005B69E2"/>
    <w:rsid w:val="005B7891"/>
    <w:rsid w:val="005C0028"/>
    <w:rsid w:val="005C0C5A"/>
    <w:rsid w:val="005C1361"/>
    <w:rsid w:val="005C303F"/>
    <w:rsid w:val="005C363C"/>
    <w:rsid w:val="005C537B"/>
    <w:rsid w:val="005C6FBA"/>
    <w:rsid w:val="005C75AC"/>
    <w:rsid w:val="005D5046"/>
    <w:rsid w:val="005D52E9"/>
    <w:rsid w:val="005E0957"/>
    <w:rsid w:val="005E0E58"/>
    <w:rsid w:val="005E22FF"/>
    <w:rsid w:val="005E2487"/>
    <w:rsid w:val="005E25AE"/>
    <w:rsid w:val="005E3311"/>
    <w:rsid w:val="005E3925"/>
    <w:rsid w:val="005E4335"/>
    <w:rsid w:val="005E43E9"/>
    <w:rsid w:val="005E4814"/>
    <w:rsid w:val="005E7DB5"/>
    <w:rsid w:val="00600D08"/>
    <w:rsid w:val="00603344"/>
    <w:rsid w:val="006042F6"/>
    <w:rsid w:val="006057D5"/>
    <w:rsid w:val="0060589B"/>
    <w:rsid w:val="006067BA"/>
    <w:rsid w:val="006069A5"/>
    <w:rsid w:val="006117FF"/>
    <w:rsid w:val="0061293D"/>
    <w:rsid w:val="00613B57"/>
    <w:rsid w:val="00613CCD"/>
    <w:rsid w:val="00614A24"/>
    <w:rsid w:val="0062029C"/>
    <w:rsid w:val="00622726"/>
    <w:rsid w:val="00623ADC"/>
    <w:rsid w:val="00627FA4"/>
    <w:rsid w:val="0063352D"/>
    <w:rsid w:val="006335AC"/>
    <w:rsid w:val="006339C5"/>
    <w:rsid w:val="00633E7D"/>
    <w:rsid w:val="00634E2F"/>
    <w:rsid w:val="006370CE"/>
    <w:rsid w:val="00637CDA"/>
    <w:rsid w:val="00646241"/>
    <w:rsid w:val="00646BA5"/>
    <w:rsid w:val="00663244"/>
    <w:rsid w:val="0066745D"/>
    <w:rsid w:val="00670A1E"/>
    <w:rsid w:val="0067196B"/>
    <w:rsid w:val="0067335B"/>
    <w:rsid w:val="0067399F"/>
    <w:rsid w:val="00673BDC"/>
    <w:rsid w:val="00674C92"/>
    <w:rsid w:val="006754EC"/>
    <w:rsid w:val="00681A7B"/>
    <w:rsid w:val="00683AE0"/>
    <w:rsid w:val="00690065"/>
    <w:rsid w:val="00691254"/>
    <w:rsid w:val="00691941"/>
    <w:rsid w:val="006930D9"/>
    <w:rsid w:val="006A6AD5"/>
    <w:rsid w:val="006B035D"/>
    <w:rsid w:val="006B1B69"/>
    <w:rsid w:val="006B2F56"/>
    <w:rsid w:val="006B550E"/>
    <w:rsid w:val="006C0667"/>
    <w:rsid w:val="006C1F0B"/>
    <w:rsid w:val="006C44BC"/>
    <w:rsid w:val="006C625A"/>
    <w:rsid w:val="006D0676"/>
    <w:rsid w:val="006D0D61"/>
    <w:rsid w:val="006D1705"/>
    <w:rsid w:val="006D426D"/>
    <w:rsid w:val="006D5A98"/>
    <w:rsid w:val="006D66B4"/>
    <w:rsid w:val="006D71CC"/>
    <w:rsid w:val="006D78B8"/>
    <w:rsid w:val="006E15FC"/>
    <w:rsid w:val="006E5699"/>
    <w:rsid w:val="006E5C54"/>
    <w:rsid w:val="006E63CD"/>
    <w:rsid w:val="006E6DC0"/>
    <w:rsid w:val="006F2CCA"/>
    <w:rsid w:val="006F2DA0"/>
    <w:rsid w:val="006F5F7A"/>
    <w:rsid w:val="00700456"/>
    <w:rsid w:val="0070110B"/>
    <w:rsid w:val="00707269"/>
    <w:rsid w:val="007124AC"/>
    <w:rsid w:val="00712663"/>
    <w:rsid w:val="0071330A"/>
    <w:rsid w:val="007144A9"/>
    <w:rsid w:val="00715117"/>
    <w:rsid w:val="00715894"/>
    <w:rsid w:val="00715AAA"/>
    <w:rsid w:val="007162C7"/>
    <w:rsid w:val="0072052C"/>
    <w:rsid w:val="007224C8"/>
    <w:rsid w:val="00725B76"/>
    <w:rsid w:val="00727E67"/>
    <w:rsid w:val="0073110B"/>
    <w:rsid w:val="007341C3"/>
    <w:rsid w:val="00735569"/>
    <w:rsid w:val="00736871"/>
    <w:rsid w:val="0074212D"/>
    <w:rsid w:val="00745292"/>
    <w:rsid w:val="0074664A"/>
    <w:rsid w:val="00746D6F"/>
    <w:rsid w:val="0075027A"/>
    <w:rsid w:val="00750671"/>
    <w:rsid w:val="0075067D"/>
    <w:rsid w:val="0075124F"/>
    <w:rsid w:val="00752D1E"/>
    <w:rsid w:val="00753047"/>
    <w:rsid w:val="00753676"/>
    <w:rsid w:val="00760636"/>
    <w:rsid w:val="007616DB"/>
    <w:rsid w:val="00765359"/>
    <w:rsid w:val="00765E50"/>
    <w:rsid w:val="0077082A"/>
    <w:rsid w:val="00772269"/>
    <w:rsid w:val="00774D51"/>
    <w:rsid w:val="007756F1"/>
    <w:rsid w:val="00775890"/>
    <w:rsid w:val="00780270"/>
    <w:rsid w:val="00787AC5"/>
    <w:rsid w:val="00790121"/>
    <w:rsid w:val="007915D0"/>
    <w:rsid w:val="00792ECD"/>
    <w:rsid w:val="007A0B9E"/>
    <w:rsid w:val="007A184C"/>
    <w:rsid w:val="007A48EE"/>
    <w:rsid w:val="007A4ADE"/>
    <w:rsid w:val="007A75DD"/>
    <w:rsid w:val="007A78E2"/>
    <w:rsid w:val="007B1179"/>
    <w:rsid w:val="007B32FC"/>
    <w:rsid w:val="007B631A"/>
    <w:rsid w:val="007C1BF6"/>
    <w:rsid w:val="007C234D"/>
    <w:rsid w:val="007C3A21"/>
    <w:rsid w:val="007C3A42"/>
    <w:rsid w:val="007C4FEB"/>
    <w:rsid w:val="007C726C"/>
    <w:rsid w:val="007C7485"/>
    <w:rsid w:val="007D14AD"/>
    <w:rsid w:val="007D3C7D"/>
    <w:rsid w:val="007E0B87"/>
    <w:rsid w:val="007E18F4"/>
    <w:rsid w:val="007E6EC6"/>
    <w:rsid w:val="007F0E3C"/>
    <w:rsid w:val="007F2FA8"/>
    <w:rsid w:val="007F5473"/>
    <w:rsid w:val="007F5536"/>
    <w:rsid w:val="0080299A"/>
    <w:rsid w:val="00803A3A"/>
    <w:rsid w:val="00806115"/>
    <w:rsid w:val="00813710"/>
    <w:rsid w:val="0081373A"/>
    <w:rsid w:val="00815182"/>
    <w:rsid w:val="0081537D"/>
    <w:rsid w:val="00816F66"/>
    <w:rsid w:val="00817046"/>
    <w:rsid w:val="008238B7"/>
    <w:rsid w:val="00824C0E"/>
    <w:rsid w:val="008251C2"/>
    <w:rsid w:val="008306E9"/>
    <w:rsid w:val="008317FC"/>
    <w:rsid w:val="00831961"/>
    <w:rsid w:val="00831F6C"/>
    <w:rsid w:val="00832605"/>
    <w:rsid w:val="00832607"/>
    <w:rsid w:val="00832700"/>
    <w:rsid w:val="00833A21"/>
    <w:rsid w:val="008362A9"/>
    <w:rsid w:val="00836B5B"/>
    <w:rsid w:val="008376E3"/>
    <w:rsid w:val="00837C88"/>
    <w:rsid w:val="00842FD3"/>
    <w:rsid w:val="008452F9"/>
    <w:rsid w:val="00847EAD"/>
    <w:rsid w:val="00850B28"/>
    <w:rsid w:val="008518ED"/>
    <w:rsid w:val="00852A6F"/>
    <w:rsid w:val="00852CFF"/>
    <w:rsid w:val="00854A5E"/>
    <w:rsid w:val="00857E57"/>
    <w:rsid w:val="0086041B"/>
    <w:rsid w:val="0086189B"/>
    <w:rsid w:val="008631BB"/>
    <w:rsid w:val="008632B0"/>
    <w:rsid w:val="00864042"/>
    <w:rsid w:val="00866E03"/>
    <w:rsid w:val="0087334C"/>
    <w:rsid w:val="00873B8A"/>
    <w:rsid w:val="00873F49"/>
    <w:rsid w:val="00875979"/>
    <w:rsid w:val="00880AF7"/>
    <w:rsid w:val="00880B57"/>
    <w:rsid w:val="008820E5"/>
    <w:rsid w:val="008822B8"/>
    <w:rsid w:val="00882346"/>
    <w:rsid w:val="00887C7A"/>
    <w:rsid w:val="00894BD6"/>
    <w:rsid w:val="00895C96"/>
    <w:rsid w:val="008964B1"/>
    <w:rsid w:val="0089787F"/>
    <w:rsid w:val="008A00AC"/>
    <w:rsid w:val="008A0921"/>
    <w:rsid w:val="008A21CB"/>
    <w:rsid w:val="008A32F2"/>
    <w:rsid w:val="008A3C68"/>
    <w:rsid w:val="008B2DD4"/>
    <w:rsid w:val="008B73A4"/>
    <w:rsid w:val="008B7AF3"/>
    <w:rsid w:val="008C0AF3"/>
    <w:rsid w:val="008C0B83"/>
    <w:rsid w:val="008C2137"/>
    <w:rsid w:val="008C3252"/>
    <w:rsid w:val="008C3F6A"/>
    <w:rsid w:val="008C7D9D"/>
    <w:rsid w:val="008D0C3A"/>
    <w:rsid w:val="008D1CF9"/>
    <w:rsid w:val="008D1DEA"/>
    <w:rsid w:val="008D21EE"/>
    <w:rsid w:val="008D2AD6"/>
    <w:rsid w:val="008D5302"/>
    <w:rsid w:val="008D558B"/>
    <w:rsid w:val="008D573D"/>
    <w:rsid w:val="008E3ED3"/>
    <w:rsid w:val="008E4FF4"/>
    <w:rsid w:val="008F0E36"/>
    <w:rsid w:val="008F21E2"/>
    <w:rsid w:val="008F28DA"/>
    <w:rsid w:val="008F472A"/>
    <w:rsid w:val="008F6EC1"/>
    <w:rsid w:val="0090606B"/>
    <w:rsid w:val="009103EC"/>
    <w:rsid w:val="009106EA"/>
    <w:rsid w:val="00910D73"/>
    <w:rsid w:val="00912534"/>
    <w:rsid w:val="00912EED"/>
    <w:rsid w:val="0091360E"/>
    <w:rsid w:val="00914017"/>
    <w:rsid w:val="009140DD"/>
    <w:rsid w:val="00914EBD"/>
    <w:rsid w:val="0091619C"/>
    <w:rsid w:val="00916A98"/>
    <w:rsid w:val="00917342"/>
    <w:rsid w:val="009257C9"/>
    <w:rsid w:val="009271F7"/>
    <w:rsid w:val="00927297"/>
    <w:rsid w:val="00932C23"/>
    <w:rsid w:val="0093439B"/>
    <w:rsid w:val="00943DAE"/>
    <w:rsid w:val="009442F5"/>
    <w:rsid w:val="009460A1"/>
    <w:rsid w:val="00946520"/>
    <w:rsid w:val="0094708F"/>
    <w:rsid w:val="00947D7C"/>
    <w:rsid w:val="0095030E"/>
    <w:rsid w:val="009506FD"/>
    <w:rsid w:val="00952021"/>
    <w:rsid w:val="00954434"/>
    <w:rsid w:val="0095560C"/>
    <w:rsid w:val="00956BD9"/>
    <w:rsid w:val="0096604E"/>
    <w:rsid w:val="00970540"/>
    <w:rsid w:val="00973B59"/>
    <w:rsid w:val="009741A8"/>
    <w:rsid w:val="00975939"/>
    <w:rsid w:val="00977588"/>
    <w:rsid w:val="0098033B"/>
    <w:rsid w:val="0098089A"/>
    <w:rsid w:val="00981E88"/>
    <w:rsid w:val="00984E5D"/>
    <w:rsid w:val="00985F10"/>
    <w:rsid w:val="00990E11"/>
    <w:rsid w:val="00991041"/>
    <w:rsid w:val="00991131"/>
    <w:rsid w:val="009920B4"/>
    <w:rsid w:val="009A7160"/>
    <w:rsid w:val="009B09FE"/>
    <w:rsid w:val="009B111A"/>
    <w:rsid w:val="009B114F"/>
    <w:rsid w:val="009B5CE9"/>
    <w:rsid w:val="009C38E5"/>
    <w:rsid w:val="009C5463"/>
    <w:rsid w:val="009C6636"/>
    <w:rsid w:val="009D112F"/>
    <w:rsid w:val="009D300B"/>
    <w:rsid w:val="009D3642"/>
    <w:rsid w:val="009D3FFA"/>
    <w:rsid w:val="009E1E0B"/>
    <w:rsid w:val="009E2132"/>
    <w:rsid w:val="009E30BC"/>
    <w:rsid w:val="009E4008"/>
    <w:rsid w:val="009E5320"/>
    <w:rsid w:val="009E7078"/>
    <w:rsid w:val="009F20C0"/>
    <w:rsid w:val="009F2385"/>
    <w:rsid w:val="009F2502"/>
    <w:rsid w:val="009F25A2"/>
    <w:rsid w:val="009F286E"/>
    <w:rsid w:val="009F28FF"/>
    <w:rsid w:val="009F6F48"/>
    <w:rsid w:val="00A00E35"/>
    <w:rsid w:val="00A06572"/>
    <w:rsid w:val="00A071F2"/>
    <w:rsid w:val="00A0789E"/>
    <w:rsid w:val="00A100DB"/>
    <w:rsid w:val="00A10613"/>
    <w:rsid w:val="00A10A82"/>
    <w:rsid w:val="00A11C8E"/>
    <w:rsid w:val="00A14B90"/>
    <w:rsid w:val="00A14DB4"/>
    <w:rsid w:val="00A15183"/>
    <w:rsid w:val="00A154A8"/>
    <w:rsid w:val="00A15EF7"/>
    <w:rsid w:val="00A22F7D"/>
    <w:rsid w:val="00A24392"/>
    <w:rsid w:val="00A256A7"/>
    <w:rsid w:val="00A25ECC"/>
    <w:rsid w:val="00A25FA9"/>
    <w:rsid w:val="00A30D91"/>
    <w:rsid w:val="00A33910"/>
    <w:rsid w:val="00A33F80"/>
    <w:rsid w:val="00A35349"/>
    <w:rsid w:val="00A35CA8"/>
    <w:rsid w:val="00A407E7"/>
    <w:rsid w:val="00A41EFF"/>
    <w:rsid w:val="00A43AD3"/>
    <w:rsid w:val="00A4709D"/>
    <w:rsid w:val="00A51472"/>
    <w:rsid w:val="00A51A88"/>
    <w:rsid w:val="00A51AE1"/>
    <w:rsid w:val="00A528C9"/>
    <w:rsid w:val="00A53C9F"/>
    <w:rsid w:val="00A56FF8"/>
    <w:rsid w:val="00A67AC5"/>
    <w:rsid w:val="00A70E19"/>
    <w:rsid w:val="00A73F57"/>
    <w:rsid w:val="00A80474"/>
    <w:rsid w:val="00A81331"/>
    <w:rsid w:val="00A8459A"/>
    <w:rsid w:val="00A90680"/>
    <w:rsid w:val="00A95F88"/>
    <w:rsid w:val="00A96E0E"/>
    <w:rsid w:val="00AA0071"/>
    <w:rsid w:val="00AA202C"/>
    <w:rsid w:val="00AA2FD3"/>
    <w:rsid w:val="00AA326E"/>
    <w:rsid w:val="00AA4223"/>
    <w:rsid w:val="00AA7CAA"/>
    <w:rsid w:val="00AB00A0"/>
    <w:rsid w:val="00AB0B49"/>
    <w:rsid w:val="00AB7B6C"/>
    <w:rsid w:val="00AC03DC"/>
    <w:rsid w:val="00AC1F94"/>
    <w:rsid w:val="00AC33F5"/>
    <w:rsid w:val="00AC6502"/>
    <w:rsid w:val="00AD0961"/>
    <w:rsid w:val="00AD09FC"/>
    <w:rsid w:val="00AD2307"/>
    <w:rsid w:val="00AD4760"/>
    <w:rsid w:val="00AD535A"/>
    <w:rsid w:val="00AD713C"/>
    <w:rsid w:val="00AE08A5"/>
    <w:rsid w:val="00AE1ABE"/>
    <w:rsid w:val="00AE2104"/>
    <w:rsid w:val="00AE2857"/>
    <w:rsid w:val="00AE2899"/>
    <w:rsid w:val="00AE34BD"/>
    <w:rsid w:val="00AF1FAB"/>
    <w:rsid w:val="00AF2D71"/>
    <w:rsid w:val="00AF44C7"/>
    <w:rsid w:val="00AF55EF"/>
    <w:rsid w:val="00AF6A1E"/>
    <w:rsid w:val="00B04227"/>
    <w:rsid w:val="00B04A63"/>
    <w:rsid w:val="00B0647C"/>
    <w:rsid w:val="00B06524"/>
    <w:rsid w:val="00B13C16"/>
    <w:rsid w:val="00B23388"/>
    <w:rsid w:val="00B23C77"/>
    <w:rsid w:val="00B2688B"/>
    <w:rsid w:val="00B306AC"/>
    <w:rsid w:val="00B372AD"/>
    <w:rsid w:val="00B4001E"/>
    <w:rsid w:val="00B4042D"/>
    <w:rsid w:val="00B47FD3"/>
    <w:rsid w:val="00B54280"/>
    <w:rsid w:val="00B60362"/>
    <w:rsid w:val="00B62FFC"/>
    <w:rsid w:val="00B632BE"/>
    <w:rsid w:val="00B63DD4"/>
    <w:rsid w:val="00B6745C"/>
    <w:rsid w:val="00B6786E"/>
    <w:rsid w:val="00B67EA4"/>
    <w:rsid w:val="00B74830"/>
    <w:rsid w:val="00B80A0A"/>
    <w:rsid w:val="00B80EFC"/>
    <w:rsid w:val="00B813DB"/>
    <w:rsid w:val="00B82836"/>
    <w:rsid w:val="00B8336B"/>
    <w:rsid w:val="00B9125C"/>
    <w:rsid w:val="00B922E5"/>
    <w:rsid w:val="00B94E06"/>
    <w:rsid w:val="00B96029"/>
    <w:rsid w:val="00BA0B96"/>
    <w:rsid w:val="00BA0BE3"/>
    <w:rsid w:val="00BA3619"/>
    <w:rsid w:val="00BA37DA"/>
    <w:rsid w:val="00BA7288"/>
    <w:rsid w:val="00BA7AAF"/>
    <w:rsid w:val="00BB0267"/>
    <w:rsid w:val="00BB2D3F"/>
    <w:rsid w:val="00BC0FCA"/>
    <w:rsid w:val="00BC3347"/>
    <w:rsid w:val="00BD19DC"/>
    <w:rsid w:val="00BD4766"/>
    <w:rsid w:val="00BD70F3"/>
    <w:rsid w:val="00BE0A3F"/>
    <w:rsid w:val="00BE0BAD"/>
    <w:rsid w:val="00BE30D4"/>
    <w:rsid w:val="00BE3FAA"/>
    <w:rsid w:val="00BE6215"/>
    <w:rsid w:val="00BF1F74"/>
    <w:rsid w:val="00BF21F0"/>
    <w:rsid w:val="00BF30DB"/>
    <w:rsid w:val="00BF6731"/>
    <w:rsid w:val="00BF7D05"/>
    <w:rsid w:val="00C00E11"/>
    <w:rsid w:val="00C0198A"/>
    <w:rsid w:val="00C03B46"/>
    <w:rsid w:val="00C04EB2"/>
    <w:rsid w:val="00C1292C"/>
    <w:rsid w:val="00C12B18"/>
    <w:rsid w:val="00C16459"/>
    <w:rsid w:val="00C17E00"/>
    <w:rsid w:val="00C17F5C"/>
    <w:rsid w:val="00C2105A"/>
    <w:rsid w:val="00C21190"/>
    <w:rsid w:val="00C21323"/>
    <w:rsid w:val="00C25278"/>
    <w:rsid w:val="00C304AD"/>
    <w:rsid w:val="00C31D95"/>
    <w:rsid w:val="00C32176"/>
    <w:rsid w:val="00C3277B"/>
    <w:rsid w:val="00C32DA2"/>
    <w:rsid w:val="00C330E4"/>
    <w:rsid w:val="00C37984"/>
    <w:rsid w:val="00C40D22"/>
    <w:rsid w:val="00C42DF2"/>
    <w:rsid w:val="00C431AC"/>
    <w:rsid w:val="00C44713"/>
    <w:rsid w:val="00C506B6"/>
    <w:rsid w:val="00C52E47"/>
    <w:rsid w:val="00C659B8"/>
    <w:rsid w:val="00C65AC0"/>
    <w:rsid w:val="00C669A8"/>
    <w:rsid w:val="00C671CF"/>
    <w:rsid w:val="00C71BD5"/>
    <w:rsid w:val="00C75043"/>
    <w:rsid w:val="00C761E0"/>
    <w:rsid w:val="00C81AD5"/>
    <w:rsid w:val="00C8454B"/>
    <w:rsid w:val="00C855EB"/>
    <w:rsid w:val="00C85DBE"/>
    <w:rsid w:val="00C87933"/>
    <w:rsid w:val="00C963F9"/>
    <w:rsid w:val="00C97476"/>
    <w:rsid w:val="00C97B34"/>
    <w:rsid w:val="00CA03DF"/>
    <w:rsid w:val="00CA0901"/>
    <w:rsid w:val="00CA14DC"/>
    <w:rsid w:val="00CA16F5"/>
    <w:rsid w:val="00CA326E"/>
    <w:rsid w:val="00CA65EF"/>
    <w:rsid w:val="00CB2358"/>
    <w:rsid w:val="00CB3B5C"/>
    <w:rsid w:val="00CB49B9"/>
    <w:rsid w:val="00CB5105"/>
    <w:rsid w:val="00CC0119"/>
    <w:rsid w:val="00CC3883"/>
    <w:rsid w:val="00CC439C"/>
    <w:rsid w:val="00CC5A23"/>
    <w:rsid w:val="00CC65BB"/>
    <w:rsid w:val="00CC7F50"/>
    <w:rsid w:val="00CD7497"/>
    <w:rsid w:val="00CD7515"/>
    <w:rsid w:val="00CE2273"/>
    <w:rsid w:val="00CE2F7C"/>
    <w:rsid w:val="00CE43CB"/>
    <w:rsid w:val="00CE609A"/>
    <w:rsid w:val="00CE761C"/>
    <w:rsid w:val="00CE789B"/>
    <w:rsid w:val="00CE78B4"/>
    <w:rsid w:val="00CF09F7"/>
    <w:rsid w:val="00CF1654"/>
    <w:rsid w:val="00CF2A85"/>
    <w:rsid w:val="00CF2EA9"/>
    <w:rsid w:val="00CF4B20"/>
    <w:rsid w:val="00CF7870"/>
    <w:rsid w:val="00D0012D"/>
    <w:rsid w:val="00D0020A"/>
    <w:rsid w:val="00D02634"/>
    <w:rsid w:val="00D02CA9"/>
    <w:rsid w:val="00D103C7"/>
    <w:rsid w:val="00D15646"/>
    <w:rsid w:val="00D171CD"/>
    <w:rsid w:val="00D21E4B"/>
    <w:rsid w:val="00D22627"/>
    <w:rsid w:val="00D232B7"/>
    <w:rsid w:val="00D24E06"/>
    <w:rsid w:val="00D2527B"/>
    <w:rsid w:val="00D2531A"/>
    <w:rsid w:val="00D30AB4"/>
    <w:rsid w:val="00D321BB"/>
    <w:rsid w:val="00D34718"/>
    <w:rsid w:val="00D34AA0"/>
    <w:rsid w:val="00D34F4F"/>
    <w:rsid w:val="00D352B0"/>
    <w:rsid w:val="00D3632D"/>
    <w:rsid w:val="00D366CF"/>
    <w:rsid w:val="00D45703"/>
    <w:rsid w:val="00D475AB"/>
    <w:rsid w:val="00D51456"/>
    <w:rsid w:val="00D517E2"/>
    <w:rsid w:val="00D6375D"/>
    <w:rsid w:val="00D63BFC"/>
    <w:rsid w:val="00D67181"/>
    <w:rsid w:val="00D80C60"/>
    <w:rsid w:val="00D825A7"/>
    <w:rsid w:val="00D82B69"/>
    <w:rsid w:val="00D84E27"/>
    <w:rsid w:val="00D86631"/>
    <w:rsid w:val="00D917CF"/>
    <w:rsid w:val="00D92964"/>
    <w:rsid w:val="00D93348"/>
    <w:rsid w:val="00D95EEC"/>
    <w:rsid w:val="00D97F75"/>
    <w:rsid w:val="00DA0359"/>
    <w:rsid w:val="00DA3B66"/>
    <w:rsid w:val="00DA408C"/>
    <w:rsid w:val="00DA6C31"/>
    <w:rsid w:val="00DB125F"/>
    <w:rsid w:val="00DB1404"/>
    <w:rsid w:val="00DB4082"/>
    <w:rsid w:val="00DB766F"/>
    <w:rsid w:val="00DC41EB"/>
    <w:rsid w:val="00DC49B2"/>
    <w:rsid w:val="00DC5921"/>
    <w:rsid w:val="00DC7051"/>
    <w:rsid w:val="00DC7692"/>
    <w:rsid w:val="00DC7A6F"/>
    <w:rsid w:val="00DD01A3"/>
    <w:rsid w:val="00DD148D"/>
    <w:rsid w:val="00DD2E18"/>
    <w:rsid w:val="00DE0557"/>
    <w:rsid w:val="00DE1A1F"/>
    <w:rsid w:val="00DE1ED2"/>
    <w:rsid w:val="00DE211B"/>
    <w:rsid w:val="00DE3F7F"/>
    <w:rsid w:val="00DE4F0F"/>
    <w:rsid w:val="00DE65EF"/>
    <w:rsid w:val="00DF1C51"/>
    <w:rsid w:val="00DF31B0"/>
    <w:rsid w:val="00DF3675"/>
    <w:rsid w:val="00DF3AEB"/>
    <w:rsid w:val="00DF455B"/>
    <w:rsid w:val="00DF4B4D"/>
    <w:rsid w:val="00DF62F8"/>
    <w:rsid w:val="00DF740B"/>
    <w:rsid w:val="00E010E4"/>
    <w:rsid w:val="00E049DE"/>
    <w:rsid w:val="00E126DE"/>
    <w:rsid w:val="00E2054A"/>
    <w:rsid w:val="00E23FED"/>
    <w:rsid w:val="00E25164"/>
    <w:rsid w:val="00E277D2"/>
    <w:rsid w:val="00E31B8A"/>
    <w:rsid w:val="00E34878"/>
    <w:rsid w:val="00E34B4A"/>
    <w:rsid w:val="00E35EF1"/>
    <w:rsid w:val="00E3741E"/>
    <w:rsid w:val="00E50E09"/>
    <w:rsid w:val="00E53496"/>
    <w:rsid w:val="00E534D9"/>
    <w:rsid w:val="00E54D2D"/>
    <w:rsid w:val="00E5655E"/>
    <w:rsid w:val="00E57CEF"/>
    <w:rsid w:val="00E603D3"/>
    <w:rsid w:val="00E604A1"/>
    <w:rsid w:val="00E63D17"/>
    <w:rsid w:val="00E65298"/>
    <w:rsid w:val="00E7176E"/>
    <w:rsid w:val="00E72BB2"/>
    <w:rsid w:val="00E76450"/>
    <w:rsid w:val="00E77CA3"/>
    <w:rsid w:val="00E831D3"/>
    <w:rsid w:val="00E83624"/>
    <w:rsid w:val="00E84A22"/>
    <w:rsid w:val="00E84BD5"/>
    <w:rsid w:val="00E86241"/>
    <w:rsid w:val="00E86431"/>
    <w:rsid w:val="00E87CDF"/>
    <w:rsid w:val="00E924A2"/>
    <w:rsid w:val="00E94AAF"/>
    <w:rsid w:val="00E94DBF"/>
    <w:rsid w:val="00E95942"/>
    <w:rsid w:val="00E95A0C"/>
    <w:rsid w:val="00EA11D3"/>
    <w:rsid w:val="00EA2FD2"/>
    <w:rsid w:val="00EA2FFD"/>
    <w:rsid w:val="00EA3274"/>
    <w:rsid w:val="00EA5674"/>
    <w:rsid w:val="00EA7730"/>
    <w:rsid w:val="00EB0BB0"/>
    <w:rsid w:val="00EB4168"/>
    <w:rsid w:val="00EB4F71"/>
    <w:rsid w:val="00EC1A67"/>
    <w:rsid w:val="00EC40F4"/>
    <w:rsid w:val="00EC4A2C"/>
    <w:rsid w:val="00EC65B1"/>
    <w:rsid w:val="00EC7F4C"/>
    <w:rsid w:val="00ED44AA"/>
    <w:rsid w:val="00ED49F0"/>
    <w:rsid w:val="00EE031C"/>
    <w:rsid w:val="00EE1CBE"/>
    <w:rsid w:val="00EE2BC1"/>
    <w:rsid w:val="00EE36E7"/>
    <w:rsid w:val="00EE6254"/>
    <w:rsid w:val="00EF036B"/>
    <w:rsid w:val="00EF31EA"/>
    <w:rsid w:val="00EF7F91"/>
    <w:rsid w:val="00F022FE"/>
    <w:rsid w:val="00F041A2"/>
    <w:rsid w:val="00F05A47"/>
    <w:rsid w:val="00F10487"/>
    <w:rsid w:val="00F107A3"/>
    <w:rsid w:val="00F11CCC"/>
    <w:rsid w:val="00F16AD8"/>
    <w:rsid w:val="00F1768C"/>
    <w:rsid w:val="00F20788"/>
    <w:rsid w:val="00F21D4E"/>
    <w:rsid w:val="00F22D7E"/>
    <w:rsid w:val="00F2415F"/>
    <w:rsid w:val="00F244F1"/>
    <w:rsid w:val="00F26EDC"/>
    <w:rsid w:val="00F2783C"/>
    <w:rsid w:val="00F30006"/>
    <w:rsid w:val="00F3467B"/>
    <w:rsid w:val="00F41A10"/>
    <w:rsid w:val="00F44E8C"/>
    <w:rsid w:val="00F45610"/>
    <w:rsid w:val="00F4709B"/>
    <w:rsid w:val="00F479FD"/>
    <w:rsid w:val="00F50D4A"/>
    <w:rsid w:val="00F51BF7"/>
    <w:rsid w:val="00F5319A"/>
    <w:rsid w:val="00F53474"/>
    <w:rsid w:val="00F544D8"/>
    <w:rsid w:val="00F60E04"/>
    <w:rsid w:val="00F6124F"/>
    <w:rsid w:val="00F65732"/>
    <w:rsid w:val="00F667A5"/>
    <w:rsid w:val="00F6789A"/>
    <w:rsid w:val="00F70F24"/>
    <w:rsid w:val="00F7141A"/>
    <w:rsid w:val="00F71DA7"/>
    <w:rsid w:val="00F752F8"/>
    <w:rsid w:val="00F75DAC"/>
    <w:rsid w:val="00F76EBE"/>
    <w:rsid w:val="00F85C86"/>
    <w:rsid w:val="00F905EC"/>
    <w:rsid w:val="00F917FD"/>
    <w:rsid w:val="00F94892"/>
    <w:rsid w:val="00F96280"/>
    <w:rsid w:val="00F966ED"/>
    <w:rsid w:val="00FA10BF"/>
    <w:rsid w:val="00FA545B"/>
    <w:rsid w:val="00FA56A8"/>
    <w:rsid w:val="00FA7CF9"/>
    <w:rsid w:val="00FB09D5"/>
    <w:rsid w:val="00FC48F2"/>
    <w:rsid w:val="00FC6CB6"/>
    <w:rsid w:val="00FC70F4"/>
    <w:rsid w:val="00FD458E"/>
    <w:rsid w:val="00FD4B09"/>
    <w:rsid w:val="00FD54CB"/>
    <w:rsid w:val="00FD6AB1"/>
    <w:rsid w:val="00FD7AFB"/>
    <w:rsid w:val="00FE2EBF"/>
    <w:rsid w:val="00FE3E5B"/>
    <w:rsid w:val="00FE505F"/>
    <w:rsid w:val="00FF05BC"/>
    <w:rsid w:val="00FF31CE"/>
    <w:rsid w:val="00FF3D5F"/>
    <w:rsid w:val="00FF6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5C50A1-168D-4EDC-8E52-6BF73B7B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D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AB3"/>
    <w:pPr>
      <w:ind w:firstLineChars="200" w:firstLine="420"/>
    </w:pPr>
  </w:style>
  <w:style w:type="character" w:styleId="a4">
    <w:name w:val="Hyperlink"/>
    <w:basedOn w:val="a0"/>
    <w:uiPriority w:val="99"/>
    <w:unhideWhenUsed/>
    <w:rsid w:val="000158D1"/>
    <w:rPr>
      <w:color w:val="0563C1" w:themeColor="hyperlink"/>
      <w:u w:val="single"/>
    </w:rPr>
  </w:style>
  <w:style w:type="paragraph" w:styleId="a5">
    <w:name w:val="header"/>
    <w:basedOn w:val="a"/>
    <w:link w:val="a6"/>
    <w:uiPriority w:val="99"/>
    <w:unhideWhenUsed/>
    <w:rsid w:val="003D23C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D23C2"/>
    <w:rPr>
      <w:sz w:val="18"/>
      <w:szCs w:val="18"/>
    </w:rPr>
  </w:style>
  <w:style w:type="paragraph" w:styleId="a7">
    <w:name w:val="footer"/>
    <w:basedOn w:val="a"/>
    <w:link w:val="a8"/>
    <w:uiPriority w:val="99"/>
    <w:unhideWhenUsed/>
    <w:rsid w:val="003D23C2"/>
    <w:pPr>
      <w:tabs>
        <w:tab w:val="center" w:pos="4153"/>
        <w:tab w:val="right" w:pos="8306"/>
      </w:tabs>
      <w:snapToGrid w:val="0"/>
      <w:jc w:val="left"/>
    </w:pPr>
    <w:rPr>
      <w:sz w:val="18"/>
      <w:szCs w:val="18"/>
    </w:rPr>
  </w:style>
  <w:style w:type="character" w:customStyle="1" w:styleId="a8">
    <w:name w:val="页脚 字符"/>
    <w:basedOn w:val="a0"/>
    <w:link w:val="a7"/>
    <w:uiPriority w:val="99"/>
    <w:rsid w:val="003D23C2"/>
    <w:rPr>
      <w:sz w:val="18"/>
      <w:szCs w:val="18"/>
    </w:rPr>
  </w:style>
  <w:style w:type="paragraph" w:styleId="a9">
    <w:name w:val="Balloon Text"/>
    <w:basedOn w:val="a"/>
    <w:link w:val="aa"/>
    <w:uiPriority w:val="99"/>
    <w:semiHidden/>
    <w:unhideWhenUsed/>
    <w:rsid w:val="00F667A5"/>
    <w:rPr>
      <w:sz w:val="18"/>
      <w:szCs w:val="18"/>
    </w:rPr>
  </w:style>
  <w:style w:type="character" w:customStyle="1" w:styleId="aa">
    <w:name w:val="批注框文本 字符"/>
    <w:basedOn w:val="a0"/>
    <w:link w:val="a9"/>
    <w:uiPriority w:val="99"/>
    <w:semiHidden/>
    <w:rsid w:val="00F667A5"/>
    <w:rPr>
      <w:sz w:val="18"/>
      <w:szCs w:val="18"/>
    </w:rPr>
  </w:style>
  <w:style w:type="character" w:styleId="ab">
    <w:name w:val="line number"/>
    <w:basedOn w:val="a0"/>
    <w:uiPriority w:val="99"/>
    <w:semiHidden/>
    <w:unhideWhenUsed/>
    <w:rsid w:val="007F5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信息运维人员03</cp:lastModifiedBy>
  <cp:revision>7</cp:revision>
  <cp:lastPrinted>2019-05-27T08:27:00Z</cp:lastPrinted>
  <dcterms:created xsi:type="dcterms:W3CDTF">2020-07-24T06:50:00Z</dcterms:created>
  <dcterms:modified xsi:type="dcterms:W3CDTF">2020-07-24T07:18:00Z</dcterms:modified>
</cp:coreProperties>
</file>